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0C599076" w:rsidR="002D1FB0" w:rsidRPr="00726BD1" w:rsidRDefault="003109F7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#98bis</w:t>
      </w:r>
      <w:r w:rsidR="00200BA7">
        <w:rPr>
          <w:rFonts w:ascii="Arial" w:hAnsi="Arial" w:cs="Arial"/>
          <w:b/>
          <w:bCs/>
          <w:sz w:val="28"/>
        </w:rPr>
        <w:tab/>
      </w:r>
      <w:r w:rsidR="001C67AC" w:rsidRPr="0052548E" w:rsidDel="001C67AC"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8B4CDC" w:rsidRPr="008B4CDC">
        <w:rPr>
          <w:rFonts w:ascii="Arial" w:hAnsi="Arial" w:cs="Arial"/>
          <w:b/>
          <w:bCs/>
          <w:sz w:val="28"/>
        </w:rPr>
        <w:t>1911048</w:t>
      </w:r>
      <w:r w:rsidR="00BA0703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6307C273" w:rsidR="002F3F7F" w:rsidRDefault="003109F7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7777777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Pr="000A385E">
        <w:rPr>
          <w:sz w:val="28"/>
          <w:szCs w:val="28"/>
          <w:lang w:eastAsia="zh-TW"/>
        </w:rPr>
        <w:t>Full Tx power UL transmission</w:t>
      </w:r>
    </w:p>
    <w:p w14:paraId="6CB619C1" w14:textId="77777777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7.2.8.4</w:t>
      </w:r>
    </w:p>
    <w:p w14:paraId="21070118" w14:textId="77777777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35E924CD" w14:textId="77777777" w:rsidR="005420B3" w:rsidRDefault="0048739B" w:rsidP="002D1FB0">
      <w:pPr>
        <w:rPr>
          <w:lang w:eastAsia="zh-TW"/>
        </w:rPr>
      </w:pPr>
      <w:r>
        <w:rPr>
          <w:lang w:eastAsia="zh-TW"/>
        </w:rPr>
        <w:t>A number of agreements were reached in previous meetings:</w:t>
      </w:r>
    </w:p>
    <w:p w14:paraId="3277F751" w14:textId="239556C2" w:rsidR="003F403A" w:rsidRPr="00403B00" w:rsidRDefault="003F403A" w:rsidP="003F403A">
      <w:pPr>
        <w:rPr>
          <w:b/>
          <w:u w:val="single"/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97</w:t>
      </w:r>
    </w:p>
    <w:p w14:paraId="645F1C23" w14:textId="77777777" w:rsidR="003F403A" w:rsidRPr="009D3281" w:rsidRDefault="003F403A" w:rsidP="003F403A">
      <w:pPr>
        <w:spacing w:after="0"/>
        <w:rPr>
          <w:b/>
          <w:highlight w:val="darkYellow"/>
        </w:rPr>
      </w:pPr>
      <w:r w:rsidRPr="009D3281">
        <w:rPr>
          <w:b/>
          <w:highlight w:val="darkYellow"/>
        </w:rPr>
        <w:t>Working Assumption</w:t>
      </w:r>
    </w:p>
    <w:p w14:paraId="2FC763BA" w14:textId="77777777" w:rsidR="003F403A" w:rsidRPr="000D7F5C" w:rsidRDefault="003F403A" w:rsidP="003F403A">
      <w:pPr>
        <w:spacing w:after="0"/>
      </w:pPr>
      <w:r w:rsidRPr="000D7F5C">
        <w:t>Support following scheme for UL full power Tx for UE capability 2 and 3</w:t>
      </w:r>
      <w:r w:rsidRPr="000D7F5C">
        <w:rPr>
          <w:rFonts w:hint="eastAsia"/>
        </w:rPr>
        <w:t>:</w:t>
      </w:r>
    </w:p>
    <w:p w14:paraId="0F499776" w14:textId="77777777" w:rsidR="003F403A" w:rsidRDefault="003F403A" w:rsidP="003F403A">
      <w:pPr>
        <w:pStyle w:val="ListParagraph"/>
        <w:numPr>
          <w:ilvl w:val="0"/>
          <w:numId w:val="20"/>
        </w:numPr>
        <w:spacing w:after="0"/>
      </w:pPr>
      <w:r w:rsidRPr="000D7F5C">
        <w:t>A UE can be configured for one of two modes of full power operation to support ‘Capability 2’ and ‘Capability 3’</w:t>
      </w:r>
      <w:r>
        <w:t xml:space="preserve"> subject to UE capability</w:t>
      </w:r>
    </w:p>
    <w:p w14:paraId="154448E3" w14:textId="77777777" w:rsidR="003F403A" w:rsidRPr="000D7F5C" w:rsidRDefault="003F403A" w:rsidP="003F403A">
      <w:pPr>
        <w:pStyle w:val="ListParagraph"/>
        <w:numPr>
          <w:ilvl w:val="0"/>
          <w:numId w:val="20"/>
        </w:numPr>
        <w:spacing w:after="0"/>
      </w:pPr>
      <w:r>
        <w:t>A UE can be configured by the network to support full power transmission</w:t>
      </w:r>
      <w:r w:rsidRPr="000D7F5C">
        <w:t xml:space="preserve"> </w:t>
      </w:r>
    </w:p>
    <w:p w14:paraId="77ACD6B9" w14:textId="77777777" w:rsidR="003F403A" w:rsidRPr="000D7F5C" w:rsidRDefault="003F403A" w:rsidP="003F403A">
      <w:pPr>
        <w:pStyle w:val="ListParagraph"/>
        <w:numPr>
          <w:ilvl w:val="0"/>
          <w:numId w:val="20"/>
        </w:numPr>
        <w:spacing w:after="0"/>
      </w:pPr>
      <w:r w:rsidRPr="000D7F5C">
        <w:t>Mode 1: The UE can be configured with one or more SRS resources with same number of SRS ports (according to Rel-15)</w:t>
      </w:r>
      <w:r w:rsidRPr="000D7F5C">
        <w:rPr>
          <w:rFonts w:eastAsia="Malgun Gothic" w:hint="eastAsia"/>
        </w:rPr>
        <w:t xml:space="preserve"> within a</w:t>
      </w:r>
      <w:r>
        <w:rPr>
          <w:rFonts w:eastAsia="Malgun Gothic"/>
        </w:rPr>
        <w:t>n</w:t>
      </w:r>
      <w:r w:rsidRPr="000D7F5C">
        <w:rPr>
          <w:rFonts w:eastAsia="Malgun Gothic" w:hint="eastAsia"/>
        </w:rPr>
        <w:t xml:space="preserve"> SRS resource set which </w:t>
      </w:r>
      <w:r w:rsidRPr="000D7F5C">
        <w:rPr>
          <w:rFonts w:eastAsia="Malgun Gothic" w:hint="eastAsia"/>
          <w:i/>
        </w:rPr>
        <w:t>usage</w:t>
      </w:r>
      <w:r w:rsidRPr="000D7F5C">
        <w:rPr>
          <w:rFonts w:eastAsia="Malgun Gothic" w:hint="eastAsia"/>
        </w:rPr>
        <w:t xml:space="preserve"> is set to </w:t>
      </w:r>
      <w:r w:rsidRPr="000D7F5C">
        <w:rPr>
          <w:rFonts w:eastAsia="Malgun Gothic"/>
        </w:rPr>
        <w:t>‘</w:t>
      </w:r>
      <w:r w:rsidRPr="000D7F5C">
        <w:rPr>
          <w:rFonts w:eastAsia="Malgun Gothic" w:hint="eastAsia"/>
        </w:rPr>
        <w:t>codebook</w:t>
      </w:r>
      <w:r w:rsidRPr="000D7F5C">
        <w:rPr>
          <w:rFonts w:eastAsia="Malgun Gothic"/>
        </w:rPr>
        <w:t>’</w:t>
      </w:r>
    </w:p>
    <w:p w14:paraId="3CB66221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gNB can configure the UE to use a subset of TPMIs that combine ports in a layer to produce full power transmission.</w:t>
      </w:r>
    </w:p>
    <w:p w14:paraId="3BDF6D78" w14:textId="77777777" w:rsidR="003F403A" w:rsidRPr="008A35A4" w:rsidRDefault="003F403A" w:rsidP="003F403A">
      <w:pPr>
        <w:pStyle w:val="ListParagraph"/>
        <w:numPr>
          <w:ilvl w:val="1"/>
          <w:numId w:val="20"/>
        </w:numPr>
        <w:spacing w:after="0"/>
      </w:pPr>
      <w:r w:rsidRPr="008A35A4">
        <w:t xml:space="preserve">A new codebookSubset is </w:t>
      </w:r>
      <w:r>
        <w:t>introduced</w:t>
      </w:r>
      <w:r w:rsidRPr="008A35A4">
        <w:t xml:space="preserve"> only for the rank value(s) where full power transmission in UL is not achievable includes the TPMI precoders in </w:t>
      </w:r>
      <w:r w:rsidRPr="008A35A4">
        <w:rPr>
          <w:i/>
        </w:rPr>
        <w:t>fullyAndPartialAndNonCoherent</w:t>
      </w:r>
      <w:r w:rsidRPr="008A35A4">
        <w:t xml:space="preserve"> defined in Rel-15</w:t>
      </w:r>
    </w:p>
    <w:p w14:paraId="05777A80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>
        <w:t xml:space="preserve">FFS: </w:t>
      </w:r>
      <w:r w:rsidRPr="000D7F5C">
        <w:t>At least a subset of the non-antenna selection TPMI precoder(s) is(are) supported</w:t>
      </w:r>
      <w:r>
        <w:t xml:space="preserve"> </w:t>
      </w:r>
    </w:p>
    <w:p w14:paraId="53A3352C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>FFS: Additional support of antenna selection TPMI precoders</w:t>
      </w:r>
    </w:p>
    <w:p w14:paraId="373BCD6C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Note: as non-coherent UE, it is not capable of maintaining relative phase of antenna ports according to TPMI</w:t>
      </w:r>
    </w:p>
    <w:p w14:paraId="0C448C6B" w14:textId="77777777" w:rsidR="003F403A" w:rsidRPr="000D7F5C" w:rsidRDefault="003F403A" w:rsidP="003F403A">
      <w:pPr>
        <w:pStyle w:val="ListParagraph"/>
        <w:numPr>
          <w:ilvl w:val="0"/>
          <w:numId w:val="20"/>
        </w:numPr>
        <w:spacing w:after="0"/>
      </w:pPr>
      <w:r w:rsidRPr="000D7F5C">
        <w:t>Mode 2: The UE can be configured with one SRS resource or multiple</w:t>
      </w:r>
      <w:r>
        <w:t xml:space="preserve"> </w:t>
      </w:r>
      <w:r w:rsidRPr="000D7F5C">
        <w:t>SRS resources with different number of SRS ports</w:t>
      </w:r>
      <w:r w:rsidRPr="000D7F5C">
        <w:rPr>
          <w:rFonts w:eastAsia="Malgun Gothic" w:hint="eastAsia"/>
        </w:rPr>
        <w:t xml:space="preserve"> within a SRS resource set which </w:t>
      </w:r>
      <w:r w:rsidRPr="000D7F5C">
        <w:rPr>
          <w:rFonts w:eastAsia="Malgun Gothic" w:hint="eastAsia"/>
          <w:i/>
        </w:rPr>
        <w:t>usage</w:t>
      </w:r>
      <w:r w:rsidRPr="000D7F5C">
        <w:rPr>
          <w:rFonts w:eastAsia="Malgun Gothic" w:hint="eastAsia"/>
        </w:rPr>
        <w:t xml:space="preserve"> is set to </w:t>
      </w:r>
      <w:r w:rsidRPr="000D7F5C">
        <w:rPr>
          <w:rFonts w:eastAsia="Malgun Gothic"/>
        </w:rPr>
        <w:t>‘</w:t>
      </w:r>
      <w:r w:rsidRPr="000D7F5C">
        <w:rPr>
          <w:rFonts w:eastAsia="Malgun Gothic" w:hint="eastAsia"/>
        </w:rPr>
        <w:t>codebook</w:t>
      </w:r>
      <w:r w:rsidRPr="000D7F5C">
        <w:rPr>
          <w:rFonts w:eastAsia="Malgun Gothic"/>
        </w:rPr>
        <w:t>’</w:t>
      </w:r>
    </w:p>
    <w:p w14:paraId="3CCB92BA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rPr>
          <w:rFonts w:eastAsia="Malgun Gothic" w:hint="eastAsia"/>
        </w:rPr>
        <w:t xml:space="preserve">UE transmits SRS and PUSCH </w:t>
      </w:r>
      <w:r w:rsidRPr="000D7F5C">
        <w:rPr>
          <w:rFonts w:eastAsia="Malgun Gothic"/>
        </w:rPr>
        <w:t>in same manner, whether antenna virtualization is used or not</w:t>
      </w:r>
    </w:p>
    <w:p w14:paraId="68C8C9B3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rPr>
          <w:rFonts w:eastAsia="Malgun Gothic"/>
        </w:rPr>
        <w:t>Rel-15 codebooks and codebook subsets are used</w:t>
      </w:r>
    </w:p>
    <w:p w14:paraId="79EED9F3" w14:textId="77777777" w:rsidR="003F403A" w:rsidRPr="00CE47DE" w:rsidRDefault="003F403A" w:rsidP="003F403A">
      <w:pPr>
        <w:pStyle w:val="ListParagraph"/>
        <w:numPr>
          <w:ilvl w:val="2"/>
          <w:numId w:val="20"/>
        </w:numPr>
        <w:spacing w:after="0"/>
        <w:ind w:left="1440" w:hanging="240"/>
      </w:pPr>
      <w:r w:rsidRPr="00CE47DE">
        <w:t>Note: Antenna selection precoder can be used to enable full power related PA(s) to produce full power transmission for Capability-3 UE.</w:t>
      </w:r>
    </w:p>
    <w:p w14:paraId="5B2C3E21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UL full power Tx is achieved for PUSCH transmission according to indicated SRI and/or TPMI</w:t>
      </w:r>
    </w:p>
    <w:p w14:paraId="4B58659C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 xml:space="preserve">A set of TPMIs that deliver full power can be signalled by the UE </w:t>
      </w:r>
      <w:r w:rsidRPr="009D06C2">
        <w:t xml:space="preserve">in order to support at least  </w:t>
      </w:r>
      <w:r w:rsidRPr="00EB704F">
        <w:t>UEcap3</w:t>
      </w:r>
      <w:r w:rsidRPr="009D06C2">
        <w:t>, for SRS resource with more than 1 ports</w:t>
      </w:r>
      <w:r w:rsidRPr="000D7F5C">
        <w:t xml:space="preserve">, </w:t>
      </w:r>
    </w:p>
    <w:p w14:paraId="193EE18C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>e.g. For SRI indicating SRS resource with 1 port then single layer PUSCH is transmitted with full power in same manner as single port SRS, if SRI indicating SRS resource with multiple ports is signalled based on Rel-15 MIMO behaviour (transmission rank indicator, TPMI indicator, etc) except the power scaling aspects</w:t>
      </w:r>
    </w:p>
    <w:p w14:paraId="1C5F8377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>The following cases are not precluded</w:t>
      </w:r>
    </w:p>
    <w:p w14:paraId="17432A46" w14:textId="77777777" w:rsidR="003F403A" w:rsidRPr="000D7F5C" w:rsidRDefault="003F403A" w:rsidP="003F403A">
      <w:pPr>
        <w:pStyle w:val="ListParagraph"/>
        <w:numPr>
          <w:ilvl w:val="3"/>
          <w:numId w:val="20"/>
        </w:numPr>
        <w:spacing w:after="0"/>
      </w:pPr>
      <w:r w:rsidRPr="000D7F5C">
        <w:t>For example, for 4TX on UE side (with 20+20+17+17dBm) virtualized as 2 SRS ports, full uplink power transmission can be enabled by precoder [1 0] or [0 1]</w:t>
      </w:r>
    </w:p>
    <w:p w14:paraId="06B98232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rPr>
          <w:rFonts w:eastAsia="Malgun Gothic"/>
        </w:rPr>
        <w:t xml:space="preserve">FFS: number of SRS resources supported </w:t>
      </w:r>
    </w:p>
    <w:p w14:paraId="15C46593" w14:textId="77777777" w:rsidR="003F403A" w:rsidRPr="000D7F5C" w:rsidRDefault="003F403A" w:rsidP="003F403A">
      <w:pPr>
        <w:pStyle w:val="ListParagraph"/>
        <w:numPr>
          <w:ilvl w:val="3"/>
          <w:numId w:val="20"/>
        </w:numPr>
        <w:spacing w:after="0"/>
      </w:pPr>
      <w:r w:rsidRPr="000D7F5C">
        <w:rPr>
          <w:rFonts w:eastAsia="Malgun Gothic"/>
        </w:rPr>
        <w:t xml:space="preserve">2 </w:t>
      </w:r>
    </w:p>
    <w:p w14:paraId="2A796EBA" w14:textId="77777777" w:rsidR="003F403A" w:rsidRPr="000D7F5C" w:rsidRDefault="003F403A" w:rsidP="003F403A">
      <w:pPr>
        <w:pStyle w:val="ListParagraph"/>
        <w:numPr>
          <w:ilvl w:val="3"/>
          <w:numId w:val="20"/>
        </w:numPr>
        <w:spacing w:after="0"/>
      </w:pPr>
      <w:r w:rsidRPr="000D7F5C">
        <w:rPr>
          <w:rFonts w:eastAsia="Malgun Gothic"/>
        </w:rPr>
        <w:t xml:space="preserve">3 </w:t>
      </w:r>
    </w:p>
    <w:p w14:paraId="0F99A380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rPr>
          <w:rFonts w:eastAsia="Malgun Gothic"/>
        </w:rPr>
        <w:t>FFS: for 4 Tx, how many different TPMIs/TPMI groups support full power</w:t>
      </w:r>
    </w:p>
    <w:p w14:paraId="14221562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FFS: any rules for spatial filter update for the SRS resources with different number ports</w:t>
      </w:r>
    </w:p>
    <w:p w14:paraId="7A9B06B2" w14:textId="77777777" w:rsidR="003F403A" w:rsidRPr="000D7F5C" w:rsidRDefault="003F403A" w:rsidP="003F403A">
      <w:pPr>
        <w:pStyle w:val="ListParagraph"/>
        <w:spacing w:after="0"/>
        <w:ind w:left="0"/>
      </w:pPr>
      <w:r w:rsidRPr="000D7F5C">
        <w:t>Note: How to capture the behaviour for ‘Mode 1’ and ‘Mode 2’ in specifications is TBD</w:t>
      </w:r>
    </w:p>
    <w:p w14:paraId="285CE06A" w14:textId="77777777" w:rsidR="003F403A" w:rsidRDefault="003F403A" w:rsidP="003F403A">
      <w:pPr>
        <w:pStyle w:val="ListParagraph"/>
        <w:spacing w:after="0"/>
        <w:ind w:left="0"/>
      </w:pPr>
      <w:r w:rsidRPr="000D7F5C">
        <w:t>Note: For single port, there is no SRI and TPMI</w:t>
      </w:r>
    </w:p>
    <w:p w14:paraId="5B8A8D98" w14:textId="0E19FEAE" w:rsidR="003F403A" w:rsidRDefault="003F403A" w:rsidP="003F403A">
      <w:pPr>
        <w:spacing w:after="0"/>
      </w:pPr>
      <w:r>
        <w:t>Note: Support of Mode 1, Mode 2 have separate UE capability</w:t>
      </w:r>
    </w:p>
    <w:p w14:paraId="1FF32585" w14:textId="77777777" w:rsidR="003F403A" w:rsidRDefault="003F403A" w:rsidP="003F403A">
      <w:pPr>
        <w:spacing w:after="0"/>
        <w:rPr>
          <w:lang w:eastAsia="zh-TW"/>
        </w:rPr>
      </w:pPr>
    </w:p>
    <w:p w14:paraId="1052AB68" w14:textId="5E6051EE" w:rsidR="00F47FA6" w:rsidRPr="00403B00" w:rsidRDefault="00F47FA6" w:rsidP="00F47FA6">
      <w:pPr>
        <w:rPr>
          <w:b/>
          <w:u w:val="single"/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</w:t>
      </w:r>
      <w:r w:rsidR="00B32621">
        <w:rPr>
          <w:b/>
          <w:u w:val="single"/>
          <w:lang w:eastAsia="zh-TW"/>
        </w:rPr>
        <w:t>8</w:t>
      </w:r>
    </w:p>
    <w:p w14:paraId="10079444" w14:textId="5B71E497" w:rsidR="00B32621" w:rsidRPr="00B32621" w:rsidRDefault="00B32621" w:rsidP="00B32621">
      <w:pPr>
        <w:rPr>
          <w:b/>
          <w:bCs/>
          <w:highlight w:val="green"/>
          <w:lang w:eastAsia="x-none"/>
        </w:rPr>
      </w:pPr>
      <w:r w:rsidRPr="00EE049D">
        <w:rPr>
          <w:b/>
          <w:bCs/>
          <w:highlight w:val="green"/>
          <w:lang w:eastAsia="x-none"/>
        </w:rPr>
        <w:lastRenderedPageBreak/>
        <w:t>Agreement</w:t>
      </w:r>
      <w:r>
        <w:rPr>
          <w:b/>
          <w:bCs/>
          <w:lang w:eastAsia="x-none"/>
        </w:rPr>
        <w:br/>
      </w:r>
      <w:r>
        <w:t xml:space="preserve">For mode 1, </w:t>
      </w:r>
      <w:r w:rsidRPr="002A0976">
        <w:t xml:space="preserve">2Tx non-coherent UE, </w:t>
      </w:r>
      <w:r>
        <w:t xml:space="preserve">the new codebook subset at least includes </w:t>
      </w:r>
      <w:r w:rsidRPr="002A0976">
        <w:t xml:space="preserve">rank=1 </w:t>
      </w:r>
      <w:r w:rsidRPr="002A0976">
        <w:rPr>
          <w:rFonts w:hint="eastAsia"/>
        </w:rPr>
        <w:t>TPMI=2</w:t>
      </w:r>
      <w:r w:rsidRPr="002A0976">
        <w:t xml:space="preserve"> defined in Rel-15 </w:t>
      </w:r>
      <w:r>
        <w:t>which can be used for UL full power</w:t>
      </w:r>
      <w:r w:rsidRPr="002A0976">
        <w:t xml:space="preserve"> </w:t>
      </w:r>
      <w:r>
        <w:t>transmission</w:t>
      </w:r>
    </w:p>
    <w:p w14:paraId="227AA417" w14:textId="77777777" w:rsidR="00B32621" w:rsidRPr="009F5552" w:rsidRDefault="00B32621" w:rsidP="00B32621">
      <w:pPr>
        <w:spacing w:after="0"/>
        <w:rPr>
          <w:b/>
          <w:bCs/>
          <w:highlight w:val="green"/>
          <w:lang w:eastAsia="x-none"/>
        </w:rPr>
      </w:pPr>
      <w:r w:rsidRPr="009F5552">
        <w:rPr>
          <w:b/>
          <w:bCs/>
          <w:highlight w:val="green"/>
          <w:lang w:eastAsia="x-none"/>
        </w:rPr>
        <w:t>Agreement</w:t>
      </w:r>
    </w:p>
    <w:p w14:paraId="55F5CFC9" w14:textId="77777777" w:rsidR="00B32621" w:rsidRPr="0060327F" w:rsidRDefault="00B32621" w:rsidP="00B32621">
      <w:pPr>
        <w:spacing w:after="0"/>
      </w:pPr>
      <w:r w:rsidRPr="0060327F">
        <w:t xml:space="preserve">For mode 1, 4Tx non-coherent UE, the new codebook subset at least includes, rank 1 TPMI= 13 defined in Rel-15 which can be used for UL full power transmission </w:t>
      </w:r>
    </w:p>
    <w:p w14:paraId="52312C28" w14:textId="77777777" w:rsidR="00B32621" w:rsidRPr="009E7788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FFS for the case that part of ports can deliver full power transmission</w:t>
      </w:r>
    </w:p>
    <w:p w14:paraId="730E6B8B" w14:textId="77777777" w:rsidR="00B32621" w:rsidRPr="00B32621" w:rsidRDefault="00B32621" w:rsidP="00B32621">
      <w:pPr>
        <w:spacing w:after="0"/>
        <w:ind w:firstLine="720"/>
      </w:pPr>
    </w:p>
    <w:p w14:paraId="679943A1" w14:textId="77777777" w:rsidR="00B32621" w:rsidRDefault="00B32621" w:rsidP="00B32621">
      <w:pPr>
        <w:spacing w:after="0"/>
        <w:rPr>
          <w:b/>
          <w:szCs w:val="22"/>
        </w:rPr>
      </w:pPr>
      <w:r w:rsidRPr="00FA04DA">
        <w:rPr>
          <w:b/>
          <w:szCs w:val="22"/>
          <w:highlight w:val="green"/>
        </w:rPr>
        <w:t>Agreement</w:t>
      </w:r>
    </w:p>
    <w:p w14:paraId="4D97EBC3" w14:textId="7DC46973" w:rsidR="00B32621" w:rsidRPr="00B32621" w:rsidRDefault="00B32621" w:rsidP="00B32621">
      <w:pPr>
        <w:spacing w:after="0"/>
        <w:rPr>
          <w:b/>
          <w:szCs w:val="22"/>
          <w:highlight w:val="green"/>
        </w:rPr>
      </w:pPr>
      <w:r w:rsidRPr="00FA04DA">
        <w:rPr>
          <w:szCs w:val="22"/>
        </w:rPr>
        <w:t>For mode 1, 4Tx non-coherent UE, the new codebook subset</w:t>
      </w:r>
    </w:p>
    <w:p w14:paraId="583C75CC" w14:textId="77777777" w:rsidR="00B32621" w:rsidRPr="009E7788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at least includes, rank 2 TPMI=6 defined in Rel-15</w:t>
      </w:r>
    </w:p>
    <w:p w14:paraId="22800AC6" w14:textId="77777777" w:rsidR="00B32621" w:rsidRPr="009E7788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at least includes, rank 3 TPMI=1 defined in Rel-15</w:t>
      </w:r>
    </w:p>
    <w:p w14:paraId="252A047B" w14:textId="77777777" w:rsidR="00B32621" w:rsidRDefault="00B32621" w:rsidP="008A0914">
      <w:pPr>
        <w:spacing w:after="0"/>
        <w:rPr>
          <w:lang w:eastAsia="x-none"/>
        </w:rPr>
      </w:pPr>
    </w:p>
    <w:p w14:paraId="5ED6B192" w14:textId="77777777" w:rsidR="00B32621" w:rsidRDefault="00B32621" w:rsidP="00B32621">
      <w:pPr>
        <w:spacing w:after="0"/>
        <w:rPr>
          <w:b/>
        </w:rPr>
      </w:pPr>
      <w:r w:rsidRPr="009C67CD">
        <w:rPr>
          <w:b/>
          <w:highlight w:val="green"/>
        </w:rPr>
        <w:t>Agreement</w:t>
      </w:r>
    </w:p>
    <w:p w14:paraId="44B8650C" w14:textId="6D670661" w:rsidR="00B32621" w:rsidRPr="009C67CD" w:rsidRDefault="00B32621" w:rsidP="00B32621">
      <w:pPr>
        <w:spacing w:after="0"/>
      </w:pPr>
      <w:r w:rsidRPr="009C67CD">
        <w:t>For mode 2, in case of non-coherent with 2 ports, support following TPMI indication for rank 1 which support UL full power transmission:</w:t>
      </w:r>
    </w:p>
    <w:p w14:paraId="71095AF1" w14:textId="77777777" w:rsidR="00B32621" w:rsidRPr="009F5552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1: support {TPMI=0} and {TPMI=1}</w:t>
      </w:r>
    </w:p>
    <w:p w14:paraId="0EF2CABC" w14:textId="77777777" w:rsidR="00B32621" w:rsidRPr="00172195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 xml:space="preserve">FFS: Details on UE capability signalling </w:t>
      </w:r>
    </w:p>
    <w:p w14:paraId="1358594E" w14:textId="77777777" w:rsidR="00B32621" w:rsidRDefault="00B32621" w:rsidP="00B32621">
      <w:pPr>
        <w:spacing w:after="0"/>
        <w:rPr>
          <w:lang w:eastAsia="x-none"/>
        </w:rPr>
      </w:pPr>
    </w:p>
    <w:p w14:paraId="3F66B1FE" w14:textId="77777777" w:rsidR="00B32621" w:rsidRPr="00161B6E" w:rsidRDefault="00B32621" w:rsidP="00B32621">
      <w:pPr>
        <w:spacing w:after="0"/>
        <w:rPr>
          <w:b/>
          <w:bCs/>
          <w:lang w:eastAsia="x-none"/>
        </w:rPr>
      </w:pPr>
      <w:r w:rsidRPr="00161B6E">
        <w:rPr>
          <w:b/>
          <w:bCs/>
          <w:lang w:eastAsia="x-none"/>
        </w:rPr>
        <w:t>Conclusion</w:t>
      </w:r>
    </w:p>
    <w:p w14:paraId="61C74100" w14:textId="77777777" w:rsidR="00B32621" w:rsidRPr="00161B6E" w:rsidRDefault="00B32621" w:rsidP="00B32621">
      <w:pPr>
        <w:spacing w:after="0"/>
      </w:pPr>
      <w:r w:rsidRPr="00161B6E">
        <w:rPr>
          <w:lang w:eastAsia="x-none"/>
        </w:rPr>
        <w:t xml:space="preserve">For mode 2, </w:t>
      </w:r>
      <w:r w:rsidRPr="00161B6E">
        <w:t>no additional rule for spatial filter update for SRS resources with different number ports</w:t>
      </w:r>
    </w:p>
    <w:p w14:paraId="6CEC2C63" w14:textId="48DF03FA" w:rsidR="007C4936" w:rsidRDefault="007C4936" w:rsidP="009A14B9">
      <w:pPr>
        <w:spacing w:after="0"/>
        <w:rPr>
          <w:lang w:eastAsia="zh-TW"/>
        </w:rPr>
      </w:pPr>
    </w:p>
    <w:p w14:paraId="7A95C358" w14:textId="77777777" w:rsidR="00B32621" w:rsidRPr="00CB18DF" w:rsidRDefault="00B32621" w:rsidP="00B32621">
      <w:pPr>
        <w:spacing w:after="0"/>
        <w:rPr>
          <w:b/>
          <w:highlight w:val="green"/>
        </w:rPr>
      </w:pPr>
      <w:r w:rsidRPr="00CB18DF">
        <w:rPr>
          <w:b/>
          <w:highlight w:val="green"/>
        </w:rPr>
        <w:t>Agreement</w:t>
      </w:r>
    </w:p>
    <w:p w14:paraId="5E740BE4" w14:textId="77777777" w:rsidR="00B32621" w:rsidRPr="009427BA" w:rsidRDefault="00B32621" w:rsidP="00B32621">
      <w:pPr>
        <w:pStyle w:val="ListParagraph"/>
        <w:widowControl w:val="0"/>
        <w:numPr>
          <w:ilvl w:val="0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For 4 TX UEs, a maximum of 4 SRS resources are supported in Mode 2 for usage set to ‘codebook’ in a set</w:t>
      </w:r>
    </w:p>
    <w:p w14:paraId="24F90C5C" w14:textId="77777777" w:rsidR="00B32621" w:rsidRPr="009427BA" w:rsidRDefault="00B32621" w:rsidP="00B32621">
      <w:pPr>
        <w:pStyle w:val="ListParagraph"/>
        <w:widowControl w:val="0"/>
        <w:numPr>
          <w:ilvl w:val="1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Depending on UE capability, either up to 2 or 4 SRS resources are supported</w:t>
      </w:r>
    </w:p>
    <w:p w14:paraId="015BF9CC" w14:textId="77777777" w:rsidR="00B32621" w:rsidRPr="009427BA" w:rsidRDefault="00B32621" w:rsidP="00B32621">
      <w:pPr>
        <w:pStyle w:val="ListParagraph"/>
        <w:widowControl w:val="0"/>
        <w:numPr>
          <w:ilvl w:val="0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For 2 TX UEs, a maximum of 4 SRS resources are supported in Mode 2 for usage set to ‘codebook’ in a set</w:t>
      </w:r>
    </w:p>
    <w:p w14:paraId="408AA874" w14:textId="77777777" w:rsidR="00B32621" w:rsidRPr="009427BA" w:rsidRDefault="00B32621" w:rsidP="00B32621">
      <w:pPr>
        <w:pStyle w:val="ListParagraph"/>
        <w:widowControl w:val="0"/>
        <w:numPr>
          <w:ilvl w:val="1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Depending on UE capability, either up to 2 or 4 SRS resources are supported</w:t>
      </w:r>
    </w:p>
    <w:p w14:paraId="226D3D77" w14:textId="77777777" w:rsidR="00B32621" w:rsidRPr="009427BA" w:rsidRDefault="00B32621" w:rsidP="00B32621">
      <w:pPr>
        <w:pStyle w:val="ListParagraph"/>
        <w:widowControl w:val="0"/>
        <w:numPr>
          <w:ilvl w:val="0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For mode 2 UEs, up to 2 different spatial relation info can be configured for all SRS resources with usage set to ‘codebook’</w:t>
      </w:r>
    </w:p>
    <w:p w14:paraId="486D3B14" w14:textId="53DBBC92" w:rsidR="00A26268" w:rsidRDefault="00B32621" w:rsidP="00B32621">
      <w:pPr>
        <w:spacing w:after="0"/>
        <w:rPr>
          <w:lang w:eastAsia="zh-TW"/>
        </w:rPr>
      </w:pPr>
      <w:r w:rsidRPr="00CB18DF">
        <w:t xml:space="preserve">Note: it does not mean to support simultaneous transmission of multiple SRS resources </w:t>
      </w:r>
      <w:r w:rsidRPr="00CB18DF">
        <w:rPr>
          <w:i/>
        </w:rPr>
        <w:t>usage</w:t>
      </w:r>
      <w:r w:rsidRPr="00CB18DF">
        <w:t xml:space="preserve"> is set to ‘codebook’</w:t>
      </w:r>
    </w:p>
    <w:p w14:paraId="5066DA25" w14:textId="77777777" w:rsidR="00290548" w:rsidRDefault="00290548" w:rsidP="004D1AB6">
      <w:pPr>
        <w:rPr>
          <w:lang w:eastAsia="zh-TW"/>
        </w:rPr>
      </w:pPr>
    </w:p>
    <w:p w14:paraId="0CFA5994" w14:textId="0ACC46EF" w:rsidR="003F403A" w:rsidRDefault="00E10B96" w:rsidP="004D1AB6">
      <w:pPr>
        <w:rPr>
          <w:lang w:eastAsia="zh-TW"/>
        </w:rPr>
      </w:pPr>
      <w:r>
        <w:rPr>
          <w:lang w:eastAsia="zh-TW"/>
        </w:rPr>
        <w:t>In this contribution, we provide our view</w:t>
      </w:r>
      <w:r w:rsidR="00290548">
        <w:rPr>
          <w:lang w:eastAsia="zh-TW"/>
        </w:rPr>
        <w:t>s</w:t>
      </w:r>
      <w:r>
        <w:rPr>
          <w:lang w:eastAsia="zh-TW"/>
        </w:rPr>
        <w:t xml:space="preserve"> for </w:t>
      </w:r>
      <w:r w:rsidR="00DF228B">
        <w:rPr>
          <w:lang w:eastAsia="zh-TW"/>
        </w:rPr>
        <w:t>mode 1/mode 2 operations</w:t>
      </w:r>
      <w:r>
        <w:rPr>
          <w:lang w:eastAsia="zh-TW"/>
        </w:rPr>
        <w:t>.</w:t>
      </w:r>
    </w:p>
    <w:p w14:paraId="637388BC" w14:textId="065A04FF" w:rsidR="00F5284E" w:rsidRDefault="00F5284E" w:rsidP="00F5284E">
      <w:pPr>
        <w:pStyle w:val="Heading1"/>
      </w:pPr>
      <w:bookmarkStart w:id="2" w:name="OLE_LINK9"/>
      <w:r w:rsidRPr="00AD39A8">
        <w:t xml:space="preserve">UL full power </w:t>
      </w:r>
      <w:bookmarkEnd w:id="2"/>
      <w:r>
        <w:t>T</w:t>
      </w:r>
      <w:r w:rsidRPr="00AD39A8">
        <w:t xml:space="preserve">x </w:t>
      </w:r>
      <w:r w:rsidR="00487C65">
        <w:t>for UE capability 2 and 3</w:t>
      </w:r>
    </w:p>
    <w:p w14:paraId="6947E3B1" w14:textId="6A6A442F" w:rsidR="004C00A1" w:rsidRDefault="00C87127" w:rsidP="00F5284E">
      <w:pPr>
        <w:spacing w:after="160" w:line="259" w:lineRule="auto"/>
        <w:contextualSpacing/>
      </w:pPr>
      <w:r>
        <w:t xml:space="preserve">In RAN1#97 meeting, two modes </w:t>
      </w:r>
      <w:r w:rsidR="00270AC6">
        <w:t>were</w:t>
      </w:r>
      <w:r>
        <w:t xml:space="preserve"> proposed to support UL full power for UE capability 2</w:t>
      </w:r>
      <w:r w:rsidR="00344EA3">
        <w:t xml:space="preserve"> and </w:t>
      </w:r>
      <w:r>
        <w:t xml:space="preserve">3. </w:t>
      </w:r>
    </w:p>
    <w:p w14:paraId="170F92E7" w14:textId="10CA095B" w:rsidR="009E5FA0" w:rsidRDefault="004C00A1" w:rsidP="00F5284E">
      <w:pPr>
        <w:spacing w:after="160" w:line="259" w:lineRule="auto"/>
        <w:contextualSpacing/>
      </w:pPr>
      <w:r>
        <w:t xml:space="preserve">The basic concept of </w:t>
      </w:r>
      <w:r w:rsidR="00A5497F">
        <w:t xml:space="preserve">these </w:t>
      </w:r>
      <w:r w:rsidR="00E7409B">
        <w:t>two</w:t>
      </w:r>
      <w:r>
        <w:t xml:space="preserve"> modes are similar </w:t>
      </w:r>
      <w:r w:rsidR="00270AC6">
        <w:t xml:space="preserve">in </w:t>
      </w:r>
      <w:r w:rsidR="00E7409B">
        <w:t xml:space="preserve">the sense that </w:t>
      </w:r>
      <w:r>
        <w:t xml:space="preserve">power from multiple </w:t>
      </w:r>
      <w:r w:rsidR="00E7409B">
        <w:t>PAs</w:t>
      </w:r>
      <w:r>
        <w:t xml:space="preserve"> </w:t>
      </w:r>
      <w:r w:rsidR="00E7409B">
        <w:t>are leveraged</w:t>
      </w:r>
      <w:r w:rsidR="004D6083">
        <w:t xml:space="preserve"> either</w:t>
      </w:r>
      <w:r w:rsidR="00E7409B">
        <w:t xml:space="preserve"> </w:t>
      </w:r>
      <w:r w:rsidR="00E50640">
        <w:t>explicitly by codebook subset (mode 1) or implicitly by port virtualization</w:t>
      </w:r>
      <w:r>
        <w:t>. However, the signalling and RRC configuration for the two approaches are different</w:t>
      </w:r>
      <w:r w:rsidR="00464E16">
        <w:t>.</w:t>
      </w:r>
      <w:r w:rsidR="00A31B69">
        <w:t xml:space="preserve"> </w:t>
      </w:r>
      <w:r w:rsidR="00160D31">
        <w:t>Consider implementation complexity</w:t>
      </w:r>
      <w:r w:rsidR="00FD4B5F">
        <w:t xml:space="preserve"> and</w:t>
      </w:r>
      <w:r w:rsidR="00DF228B">
        <w:t xml:space="preserve"> UE’s</w:t>
      </w:r>
      <w:r w:rsidR="00FD4B5F">
        <w:t xml:space="preserve"> </w:t>
      </w:r>
      <w:r w:rsidR="00CE5801">
        <w:t>preference</w:t>
      </w:r>
      <w:r w:rsidR="00160D31">
        <w:t>, b</w:t>
      </w:r>
      <w:r w:rsidR="00464E16">
        <w:t xml:space="preserve">oth modes </w:t>
      </w:r>
      <w:r w:rsidR="00746D4E">
        <w:t xml:space="preserve">can be </w:t>
      </w:r>
      <w:r w:rsidR="00464E16">
        <w:t xml:space="preserve">supported by </w:t>
      </w:r>
      <w:r w:rsidR="00160D31">
        <w:t>specification</w:t>
      </w:r>
      <w:r w:rsidR="009E5FA0">
        <w:t xml:space="preserve"> and it should be UE’s capability to indicate wh</w:t>
      </w:r>
      <w:r w:rsidR="00526AD8">
        <w:t>ich mode (or both) is supported, but gNB should configure one (not both) of the supported modes to UE even UE can support both modes.</w:t>
      </w:r>
      <w:r w:rsidR="00160D31">
        <w:t xml:space="preserve"> </w:t>
      </w:r>
    </w:p>
    <w:p w14:paraId="08676E1A" w14:textId="77777777" w:rsidR="009E5FA0" w:rsidRDefault="009E5FA0" w:rsidP="00F5284E">
      <w:pPr>
        <w:spacing w:after="160" w:line="259" w:lineRule="auto"/>
        <w:contextualSpacing/>
      </w:pPr>
    </w:p>
    <w:p w14:paraId="7A4379E9" w14:textId="57D16EDB" w:rsidR="009E5FA0" w:rsidRPr="009E5FA0" w:rsidRDefault="009E5FA0" w:rsidP="00F5284E">
      <w:pPr>
        <w:spacing w:after="160" w:line="259" w:lineRule="auto"/>
        <w:contextualSpacing/>
        <w:rPr>
          <w:b/>
          <w:i/>
        </w:rPr>
      </w:pPr>
      <w:r w:rsidRPr="009E5FA0">
        <w:rPr>
          <w:b/>
          <w:i/>
        </w:rPr>
        <w:t>Proposal 1: For capability 2 and 3, UE reports the support</w:t>
      </w:r>
      <w:r w:rsidR="009761F4">
        <w:rPr>
          <w:b/>
          <w:i/>
        </w:rPr>
        <w:t>ed</w:t>
      </w:r>
      <w:r w:rsidRPr="009E5FA0">
        <w:rPr>
          <w:b/>
          <w:i/>
        </w:rPr>
        <w:t xml:space="preserve"> mode {mode1, mode2, </w:t>
      </w:r>
      <w:r w:rsidR="00C9034C">
        <w:rPr>
          <w:b/>
          <w:i/>
        </w:rPr>
        <w:t>mode1_mode2</w:t>
      </w:r>
      <w:r w:rsidRPr="009E5FA0">
        <w:rPr>
          <w:b/>
          <w:i/>
        </w:rPr>
        <w:t>} for UL full power transmission</w:t>
      </w:r>
      <w:r w:rsidR="00526AD8">
        <w:rPr>
          <w:b/>
          <w:i/>
        </w:rPr>
        <w:t>. gNB configure only one of the su</w:t>
      </w:r>
      <w:r w:rsidR="001474BC">
        <w:rPr>
          <w:b/>
          <w:i/>
        </w:rPr>
        <w:t>pported modes to UE</w:t>
      </w:r>
      <w:r w:rsidR="00A10721">
        <w:rPr>
          <w:b/>
          <w:i/>
        </w:rPr>
        <w:t>.</w:t>
      </w:r>
    </w:p>
    <w:p w14:paraId="6D0C93BE" w14:textId="77777777" w:rsidR="0006074B" w:rsidRDefault="0006074B" w:rsidP="00F5284E">
      <w:pPr>
        <w:spacing w:after="160" w:line="259" w:lineRule="auto"/>
        <w:contextualSpacing/>
      </w:pPr>
    </w:p>
    <w:p w14:paraId="184ABAF8" w14:textId="3BBBAFD6" w:rsidR="00747D82" w:rsidRDefault="00EE7458" w:rsidP="00F5284E">
      <w:pPr>
        <w:spacing w:after="160" w:line="259" w:lineRule="auto"/>
        <w:contextualSpacing/>
      </w:pPr>
      <w:r>
        <w:t xml:space="preserve">Some </w:t>
      </w:r>
      <w:r w:rsidR="00E33DA5">
        <w:t xml:space="preserve">functionalities </w:t>
      </w:r>
      <w:r w:rsidR="006C77FB">
        <w:t xml:space="preserve">of </w:t>
      </w:r>
      <w:r w:rsidR="00E33DA5">
        <w:t>the mode 2</w:t>
      </w:r>
      <w:r w:rsidR="00B763F5">
        <w:t xml:space="preserve"> in the</w:t>
      </w:r>
      <w:r w:rsidR="00E33DA5">
        <w:t xml:space="preserve"> </w:t>
      </w:r>
      <w:r w:rsidR="00C766E7">
        <w:t xml:space="preserve">discussion might be overlapped with </w:t>
      </w:r>
      <w:r w:rsidR="006C77FB">
        <w:t xml:space="preserve">that </w:t>
      </w:r>
      <w:r w:rsidR="00C766E7">
        <w:t xml:space="preserve">in mode 1. For example, </w:t>
      </w:r>
      <w:r w:rsidR="00151C14">
        <w:t xml:space="preserve">if </w:t>
      </w:r>
      <w:r w:rsidR="00351C66">
        <w:t xml:space="preserve">it </w:t>
      </w:r>
      <w:r w:rsidR="006A5F45">
        <w:t>defines</w:t>
      </w:r>
      <w:r w:rsidR="00151C14">
        <w:t xml:space="preserve"> a new codebook subset</w:t>
      </w:r>
      <w:r w:rsidR="0033187E">
        <w:t xml:space="preserve"> (TPMIs)</w:t>
      </w:r>
      <w:r w:rsidR="00151C14">
        <w:t xml:space="preserve"> </w:t>
      </w:r>
      <w:r w:rsidR="006A5F45">
        <w:t xml:space="preserve">in mode 2 </w:t>
      </w:r>
      <w:r w:rsidR="00543804">
        <w:t xml:space="preserve">and </w:t>
      </w:r>
      <w:r w:rsidR="006A5F45">
        <w:t xml:space="preserve">also </w:t>
      </w:r>
      <w:r w:rsidR="0094715D">
        <w:t>allow</w:t>
      </w:r>
      <w:r w:rsidR="008D37B7">
        <w:t>s</w:t>
      </w:r>
      <w:r w:rsidR="0094715D">
        <w:t xml:space="preserve"> </w:t>
      </w:r>
      <w:r w:rsidR="00C81EF9">
        <w:t>no additional SRS resource is configured (intended for full power transmission)</w:t>
      </w:r>
      <w:r w:rsidR="00151C14">
        <w:t xml:space="preserve">, </w:t>
      </w:r>
      <w:r w:rsidR="00400917">
        <w:t xml:space="preserve">then </w:t>
      </w:r>
      <w:r w:rsidR="0042282B">
        <w:t xml:space="preserve">it is </w:t>
      </w:r>
      <w:r w:rsidR="00C81EF9">
        <w:t>exactly what mode 1 did.</w:t>
      </w:r>
      <w:r w:rsidR="00E33DA5">
        <w:t xml:space="preserve"> </w:t>
      </w:r>
      <w:r w:rsidR="00C72246">
        <w:t xml:space="preserve">From our view, </w:t>
      </w:r>
      <w:r w:rsidR="009B21EA">
        <w:t xml:space="preserve">the </w:t>
      </w:r>
      <w:r w:rsidR="00075442">
        <w:t>definition</w:t>
      </w:r>
      <w:r w:rsidR="009B21EA">
        <w:t xml:space="preserve"> of </w:t>
      </w:r>
      <w:r w:rsidR="00B64F11">
        <w:t>each mode</w:t>
      </w:r>
      <w:r w:rsidR="00075442">
        <w:t xml:space="preserve"> including the use case and expected configuration</w:t>
      </w:r>
      <w:r w:rsidR="00B64F11">
        <w:t xml:space="preserve"> should </w:t>
      </w:r>
      <w:r w:rsidR="00C546CC">
        <w:t xml:space="preserve">be </w:t>
      </w:r>
      <w:r w:rsidR="00607104">
        <w:t>cl</w:t>
      </w:r>
      <w:r w:rsidR="00075442">
        <w:t>ear</w:t>
      </w:r>
      <w:r w:rsidR="00982680">
        <w:t xml:space="preserve">. </w:t>
      </w:r>
      <w:r w:rsidR="00A2317D">
        <w:t xml:space="preserve">RAN1 should </w:t>
      </w:r>
      <w:r w:rsidR="00F14AB4">
        <w:t>look for</w:t>
      </w:r>
      <w:r w:rsidR="00982680">
        <w:t xml:space="preserve"> </w:t>
      </w:r>
      <w:r w:rsidR="00F14AB4">
        <w:t>a solution with less specification and signalling impact</w:t>
      </w:r>
      <w:r w:rsidR="00A35519">
        <w:t>. From that,</w:t>
      </w:r>
      <w:r w:rsidR="00F14AB4">
        <w:t xml:space="preserve"> </w:t>
      </w:r>
      <w:r w:rsidR="008C7F59">
        <w:t xml:space="preserve">UE </w:t>
      </w:r>
      <w:r w:rsidR="00A35519">
        <w:t>can decide the</w:t>
      </w:r>
      <w:r w:rsidR="00574EEB">
        <w:t xml:space="preserve"> preferred mode according to its implementation.</w:t>
      </w:r>
    </w:p>
    <w:p w14:paraId="56C0421F" w14:textId="77777777" w:rsidR="009B21EA" w:rsidRDefault="009B21EA" w:rsidP="00F5284E">
      <w:pPr>
        <w:spacing w:after="160" w:line="259" w:lineRule="auto"/>
        <w:contextualSpacing/>
      </w:pPr>
    </w:p>
    <w:p w14:paraId="57C73C7C" w14:textId="5EE9D2D3" w:rsidR="00A47FDE" w:rsidRDefault="00A47FDE" w:rsidP="00A47FDE">
      <w:pPr>
        <w:spacing w:after="160" w:line="259" w:lineRule="auto"/>
        <w:contextualSpacing/>
      </w:pPr>
      <w:r>
        <w:t xml:space="preserve">In the following subsections, we discuss </w:t>
      </w:r>
      <w:r w:rsidR="002F00F6">
        <w:t xml:space="preserve">remaining </w:t>
      </w:r>
      <w:r>
        <w:t xml:space="preserve">details </w:t>
      </w:r>
      <w:r w:rsidR="008A62CE">
        <w:t>of</w:t>
      </w:r>
      <w:r>
        <w:t xml:space="preserve"> mode 1 and mode 2. </w:t>
      </w:r>
    </w:p>
    <w:p w14:paraId="1E0F9B58" w14:textId="77777777" w:rsidR="00A47FDE" w:rsidRDefault="00A47FDE" w:rsidP="00F5284E">
      <w:pPr>
        <w:spacing w:after="160" w:line="259" w:lineRule="auto"/>
        <w:contextualSpacing/>
      </w:pPr>
    </w:p>
    <w:p w14:paraId="056C5283" w14:textId="7A79072C" w:rsidR="00396763" w:rsidRDefault="00501DFA" w:rsidP="003F1089">
      <w:pPr>
        <w:pStyle w:val="Heading2"/>
      </w:pPr>
      <w:r>
        <w:lastRenderedPageBreak/>
        <w:t>Mode 1</w:t>
      </w:r>
      <w:r w:rsidR="00396763">
        <w:t xml:space="preserve"> </w:t>
      </w:r>
    </w:p>
    <w:p w14:paraId="2C806CBF" w14:textId="68766182" w:rsidR="00905404" w:rsidRDefault="00905404" w:rsidP="006E0954">
      <w:pPr>
        <w:spacing w:after="160" w:line="259" w:lineRule="auto"/>
        <w:contextualSpacing/>
      </w:pPr>
      <w:r>
        <w:t xml:space="preserve">Before we discuss the details of mode 1, we want to clarify that </w:t>
      </w:r>
      <w:r w:rsidR="000F64F4">
        <w:t xml:space="preserve">from </w:t>
      </w:r>
      <w:r>
        <w:t>the definition</w:t>
      </w:r>
      <w:r w:rsidR="006C77FB">
        <w:t xml:space="preserve"> of capability 2 and 3</w:t>
      </w:r>
      <w:r w:rsidR="000F64F4">
        <w:t>, if</w:t>
      </w:r>
      <w:r w:rsidR="006C77FB">
        <w:t xml:space="preserve"> </w:t>
      </w:r>
      <w:r>
        <w:t xml:space="preserve">capability 3 is more capable than capability 2 in the sense that the TPMIs can support </w:t>
      </w:r>
      <w:r w:rsidR="002F504F">
        <w:t xml:space="preserve">full </w:t>
      </w:r>
      <w:r w:rsidR="0013208C">
        <w:t xml:space="preserve">Tx </w:t>
      </w:r>
      <w:r w:rsidR="002F504F">
        <w:t xml:space="preserve">power UL for </w:t>
      </w:r>
      <w:r>
        <w:t xml:space="preserve">capability 2 UEs are also applicable </w:t>
      </w:r>
      <w:r w:rsidR="0013208C">
        <w:t xml:space="preserve">to capability 3 UEs </w:t>
      </w:r>
      <w:r>
        <w:t xml:space="preserve">for </w:t>
      </w:r>
      <w:r w:rsidR="00970892">
        <w:t>full Tx power UL</w:t>
      </w:r>
      <w:r w:rsidR="006C77FB">
        <w:t xml:space="preserve">. By having such an </w:t>
      </w:r>
      <w:r>
        <w:t xml:space="preserve">understanding, it </w:t>
      </w:r>
      <w:r w:rsidR="00C631FF">
        <w:t>will be</w:t>
      </w:r>
      <w:r w:rsidR="00A45701">
        <w:t xml:space="preserve"> </w:t>
      </w:r>
      <w:r>
        <w:t>help</w:t>
      </w:r>
      <w:r w:rsidR="00A45701">
        <w:t>ful</w:t>
      </w:r>
      <w:r>
        <w:t xml:space="preserve"> </w:t>
      </w:r>
      <w:r w:rsidR="00A45701">
        <w:t>for</w:t>
      </w:r>
      <w:r>
        <w:t xml:space="preserve"> determin</w:t>
      </w:r>
      <w:r w:rsidR="00A45701">
        <w:t>ing</w:t>
      </w:r>
      <w:r>
        <w:t xml:space="preserve"> </w:t>
      </w:r>
      <w:r w:rsidR="004F1F0D">
        <w:t xml:space="preserve">an </w:t>
      </w:r>
      <w:r>
        <w:t xml:space="preserve">appropriate </w:t>
      </w:r>
      <w:r w:rsidR="00A45701">
        <w:t xml:space="preserve">new codebook subset </w:t>
      </w:r>
      <w:r w:rsidR="001D2C07">
        <w:t>for both capabilities and</w:t>
      </w:r>
      <w:r w:rsidR="00A45701">
        <w:t xml:space="preserve"> reduce unnecessary </w:t>
      </w:r>
      <w:r w:rsidR="004F1F0D">
        <w:t>overhead.</w:t>
      </w:r>
    </w:p>
    <w:p w14:paraId="0FFFA3AD" w14:textId="77777777" w:rsidR="004F1F0D" w:rsidRDefault="004F1F0D" w:rsidP="006E0954">
      <w:pPr>
        <w:spacing w:after="160" w:line="259" w:lineRule="auto"/>
        <w:contextualSpacing/>
      </w:pPr>
    </w:p>
    <w:p w14:paraId="1BF23CB3" w14:textId="221A46AF" w:rsidR="004F1F0D" w:rsidRPr="00537759" w:rsidRDefault="004F1F0D" w:rsidP="006E0954">
      <w:pPr>
        <w:spacing w:after="160" w:line="259" w:lineRule="auto"/>
        <w:contextualSpacing/>
        <w:rPr>
          <w:b/>
          <w:i/>
        </w:rPr>
      </w:pPr>
      <w:r w:rsidRPr="00537759">
        <w:rPr>
          <w:b/>
          <w:i/>
        </w:rPr>
        <w:t xml:space="preserve">Proposal 2: Clarify </w:t>
      </w:r>
      <w:r w:rsidR="00D5699E">
        <w:rPr>
          <w:b/>
          <w:i/>
        </w:rPr>
        <w:t xml:space="preserve">that </w:t>
      </w:r>
      <w:r w:rsidR="00750CAE" w:rsidRPr="00537759">
        <w:rPr>
          <w:b/>
          <w:i/>
        </w:rPr>
        <w:t xml:space="preserve">if </w:t>
      </w:r>
      <w:r w:rsidR="00970892" w:rsidRPr="00970892">
        <w:rPr>
          <w:b/>
          <w:i/>
        </w:rPr>
        <w:t>the TPMIs can support full Tx power UL for capability 2 UEs are also applicable to capability 3 UEs for full Tx power UL</w:t>
      </w:r>
    </w:p>
    <w:p w14:paraId="0CFC7167" w14:textId="55D89DEC" w:rsidR="00905404" w:rsidRDefault="00905404" w:rsidP="006E0954">
      <w:pPr>
        <w:spacing w:after="160" w:line="259" w:lineRule="auto"/>
        <w:contextualSpacing/>
      </w:pPr>
      <w:r>
        <w:t xml:space="preserve"> </w:t>
      </w:r>
    </w:p>
    <w:p w14:paraId="1D224AB1" w14:textId="534EB997" w:rsidR="00BD594D" w:rsidRDefault="006E0954" w:rsidP="006E0954">
      <w:pPr>
        <w:spacing w:after="160" w:line="259" w:lineRule="auto"/>
        <w:contextualSpacing/>
      </w:pPr>
      <w:r>
        <w:t xml:space="preserve">Due to various PA configurations are possible at UE, reporting or including all possible preferred TPMIs could result in too much overhead. For example, a capability 3 </w:t>
      </w:r>
      <w:r w:rsidR="00C85FA1">
        <w:t xml:space="preserve">4Tx </w:t>
      </w:r>
      <w:r w:rsidR="00722FF5">
        <w:t xml:space="preserve">non-coherent </w:t>
      </w:r>
      <w:r>
        <w:t xml:space="preserve">UE has PA configuration [23dBm, 20dBm, 20dBm, 20dBm] or [20dBm, 23dBm, 20dBm, 20dBm], which may prefer using antenna selection precoder [1,0,0,0] and [0,1,0,0], respectively, for full </w:t>
      </w:r>
      <w:r w:rsidR="00372ED4">
        <w:t xml:space="preserve">Tx </w:t>
      </w:r>
      <w:r>
        <w:t xml:space="preserve">power transmission. However, offering this full </w:t>
      </w:r>
      <w:bookmarkStart w:id="3" w:name="OLE_LINK1"/>
      <w:r>
        <w:t xml:space="preserve">flexibility </w:t>
      </w:r>
      <w:bookmarkEnd w:id="3"/>
      <w:r>
        <w:t xml:space="preserve">incurs </w:t>
      </w:r>
      <w:r w:rsidR="00883BB9">
        <w:t xml:space="preserve">too much </w:t>
      </w:r>
      <w:r w:rsidR="00C93EEB">
        <w:t>signalling</w:t>
      </w:r>
      <w:r>
        <w:t xml:space="preserve"> overhead. </w:t>
      </w:r>
    </w:p>
    <w:p w14:paraId="319F50C4" w14:textId="77777777" w:rsidR="00BD594D" w:rsidRDefault="00BD594D" w:rsidP="006E0954">
      <w:pPr>
        <w:spacing w:after="160" w:line="259" w:lineRule="auto"/>
        <w:contextualSpacing/>
      </w:pPr>
    </w:p>
    <w:p w14:paraId="6AE3E3C0" w14:textId="0EAD81BC" w:rsidR="006E0954" w:rsidRPr="006E1CA3" w:rsidRDefault="006E0954" w:rsidP="006E0954">
      <w:pPr>
        <w:spacing w:after="160" w:line="259" w:lineRule="auto"/>
        <w:contextualSpacing/>
      </w:pPr>
      <w:r>
        <w:t xml:space="preserve">To deal with this issue but also support some flexibility, UE can </w:t>
      </w:r>
      <w:r w:rsidRPr="005449A5">
        <w:t>arrange antenna port</w:t>
      </w:r>
      <w:r>
        <w:t xml:space="preserve"> mapping such that the </w:t>
      </w:r>
      <w:r w:rsidR="00BD594D">
        <w:t xml:space="preserve">more </w:t>
      </w:r>
      <w:r>
        <w:t xml:space="preserve">powerful PA is </w:t>
      </w:r>
      <w:r w:rsidR="00E5481E">
        <w:t xml:space="preserve">assigned to a </w:t>
      </w:r>
      <w:r>
        <w:t>lower index</w:t>
      </w:r>
      <w:r w:rsidR="00700606">
        <w:t xml:space="preserve"> port</w:t>
      </w:r>
      <w:r>
        <w:t xml:space="preserve">. </w:t>
      </w:r>
      <w:r w:rsidR="0099074E">
        <w:t xml:space="preserve">This </w:t>
      </w:r>
      <w:r w:rsidR="00D9272D">
        <w:t xml:space="preserve">limits the </w:t>
      </w:r>
      <w:r w:rsidR="0099074E">
        <w:t xml:space="preserve">number </w:t>
      </w:r>
      <w:r w:rsidR="00D9272D">
        <w:t>of combination</w:t>
      </w:r>
      <w:r w:rsidR="0099074E">
        <w:t>s by following a simple port mapping rule</w:t>
      </w:r>
      <w:r w:rsidR="00100C41">
        <w:t xml:space="preserve"> </w:t>
      </w:r>
      <w:r w:rsidR="0099074E">
        <w:t xml:space="preserve">while keeps freedom for the implementation without disclosure details and </w:t>
      </w:r>
      <w:r w:rsidR="00F5691B">
        <w:t xml:space="preserve">could </w:t>
      </w:r>
      <w:r w:rsidR="00D9272D">
        <w:t>reduce signalling overhead</w:t>
      </w:r>
      <w:r w:rsidR="00100C41">
        <w:t>. As in previous example</w:t>
      </w:r>
      <w:r w:rsidR="00ED0167">
        <w:t xml:space="preserve"> </w:t>
      </w:r>
      <w:r w:rsidR="00833C05">
        <w:t>of non-coherent UE with</w:t>
      </w:r>
      <w:r w:rsidR="00ED0167">
        <w:t xml:space="preserve"> capability 3</w:t>
      </w:r>
      <w:r w:rsidR="00100C41">
        <w:t xml:space="preserve">, </w:t>
      </w:r>
      <w:r w:rsidR="0099074E">
        <w:t xml:space="preserve">including </w:t>
      </w:r>
      <w:r w:rsidR="00100C41">
        <w:t xml:space="preserve">[1,0,0,0] </w:t>
      </w:r>
      <w:r w:rsidR="006C2666">
        <w:t xml:space="preserve">in the </w:t>
      </w:r>
      <w:r w:rsidR="0099074E">
        <w:t xml:space="preserve">new </w:t>
      </w:r>
      <w:r w:rsidR="006C2666">
        <w:t>codebook subset</w:t>
      </w:r>
      <w:r w:rsidR="00100C41">
        <w:t xml:space="preserve"> </w:t>
      </w:r>
      <w:r w:rsidR="0099074E">
        <w:t xml:space="preserve">is sufficient </w:t>
      </w:r>
      <w:r w:rsidR="00100C41">
        <w:t xml:space="preserve">and no additional </w:t>
      </w:r>
      <w:r w:rsidR="0099074E">
        <w:t xml:space="preserve">UE </w:t>
      </w:r>
      <w:r w:rsidR="00100C41">
        <w:t>signalling is required.</w:t>
      </w:r>
      <w:r w:rsidR="00D9272D">
        <w:t xml:space="preserve"> </w:t>
      </w:r>
      <w:r w:rsidR="006E1CA3">
        <w:t>In fact, s</w:t>
      </w:r>
      <w:r w:rsidR="00304281">
        <w:t xml:space="preserve">imilar </w:t>
      </w:r>
      <w:r w:rsidR="00A82277">
        <w:t xml:space="preserve">scheme </w:t>
      </w:r>
      <w:r w:rsidR="00304281">
        <w:t xml:space="preserve">is already done in Rel-15 </w:t>
      </w:r>
      <w:r w:rsidR="006E1CA3">
        <w:t xml:space="preserve">when </w:t>
      </w:r>
      <w:r w:rsidR="00304281">
        <w:t>codebook</w:t>
      </w:r>
      <w:r w:rsidR="006E1CA3">
        <w:t>subset=</w:t>
      </w:r>
      <w:r w:rsidR="006E1CA3" w:rsidRPr="006E1CA3">
        <w:rPr>
          <w:i/>
        </w:rPr>
        <w:t>’partialAndNonCoherent’</w:t>
      </w:r>
      <w:r w:rsidR="006E1CA3">
        <w:t xml:space="preserve"> where the antennas in the same coherent group are either in even or odd </w:t>
      </w:r>
      <w:r w:rsidR="007C04C1">
        <w:t xml:space="preserve">port </w:t>
      </w:r>
      <w:r w:rsidR="006E1CA3">
        <w:t>index.</w:t>
      </w:r>
    </w:p>
    <w:p w14:paraId="43A53A41" w14:textId="77777777" w:rsidR="006E0954" w:rsidRDefault="006E0954" w:rsidP="006E0954">
      <w:pPr>
        <w:spacing w:after="160" w:line="259" w:lineRule="auto"/>
        <w:contextualSpacing/>
      </w:pPr>
    </w:p>
    <w:p w14:paraId="34B8B2E5" w14:textId="3156B522" w:rsidR="006E0954" w:rsidRPr="008932C3" w:rsidRDefault="00724A4C" w:rsidP="006E0954">
      <w:pPr>
        <w:spacing w:after="160" w:line="259" w:lineRule="auto"/>
        <w:contextualSpacing/>
        <w:rPr>
          <w:b/>
          <w:i/>
        </w:rPr>
      </w:pPr>
      <w:r>
        <w:rPr>
          <w:b/>
          <w:i/>
        </w:rPr>
        <w:t xml:space="preserve">Proposal </w:t>
      </w:r>
      <w:r w:rsidR="004F1F0D">
        <w:rPr>
          <w:b/>
          <w:i/>
        </w:rPr>
        <w:t>3</w:t>
      </w:r>
      <w:r>
        <w:rPr>
          <w:b/>
          <w:i/>
        </w:rPr>
        <w:t>: T</w:t>
      </w:r>
      <w:r w:rsidR="006E0954" w:rsidRPr="008932C3">
        <w:rPr>
          <w:b/>
          <w:i/>
        </w:rPr>
        <w:t>o facilitate full Tx power transmission, arrange antenna port such that the PA output power is non-increasing with the port index for non-coherent</w:t>
      </w:r>
      <w:r w:rsidR="00942087">
        <w:rPr>
          <w:b/>
          <w:i/>
        </w:rPr>
        <w:t>/partial-coherent</w:t>
      </w:r>
      <w:r w:rsidR="006E0954" w:rsidRPr="008932C3">
        <w:rPr>
          <w:b/>
          <w:i/>
        </w:rPr>
        <w:t xml:space="preserve"> UE</w:t>
      </w:r>
    </w:p>
    <w:p w14:paraId="1EAED168" w14:textId="77777777" w:rsidR="006E0954" w:rsidRDefault="006E0954" w:rsidP="009A14B9"/>
    <w:p w14:paraId="118C110A" w14:textId="61F8C17C" w:rsidR="00FC5F9D" w:rsidRDefault="00816FCB" w:rsidP="009A14B9">
      <w:r>
        <w:t xml:space="preserve">As mode 1 is intended for </w:t>
      </w:r>
      <w:r w:rsidR="00687003">
        <w:t>capability 2 and 3 UE</w:t>
      </w:r>
      <w:r w:rsidR="002736FC">
        <w:t>,</w:t>
      </w:r>
      <w:r w:rsidR="00687003">
        <w:t xml:space="preserve"> </w:t>
      </w:r>
      <w:r w:rsidR="002736FC">
        <w:t xml:space="preserve">who </w:t>
      </w:r>
      <w:r w:rsidR="00687003">
        <w:t>is only</w:t>
      </w:r>
      <w:r w:rsidR="00DE7E95">
        <w:t xml:space="preserve"> capable for non-coherent or partial-coherent </w:t>
      </w:r>
      <w:r w:rsidR="007A4ABC">
        <w:t>transmission (</w:t>
      </w:r>
      <w:r w:rsidR="00373291">
        <w:t xml:space="preserve">note that </w:t>
      </w:r>
      <w:r w:rsidR="007A4ABC">
        <w:t xml:space="preserve">if UE is capable for full-coherent, there is always a non-antenna-selection precoder in Rel-15 codebook </w:t>
      </w:r>
      <w:r w:rsidR="002D4062">
        <w:t xml:space="preserve">can achieve full power </w:t>
      </w:r>
      <w:r w:rsidR="007A4ABC">
        <w:t>for gNB to choose from)</w:t>
      </w:r>
      <w:r w:rsidR="00F31136">
        <w:t>,</w:t>
      </w:r>
      <w:r w:rsidR="00FC5F9D">
        <w:t xml:space="preserve"> performance of s</w:t>
      </w:r>
      <w:r w:rsidR="00414B30">
        <w:t xml:space="preserve">ome </w:t>
      </w:r>
      <w:r w:rsidR="00FC5F9D">
        <w:t xml:space="preserve">precoders are not distinguishable. For example, </w:t>
      </w:r>
      <w:r w:rsidR="00F15D34">
        <w:t xml:space="preserve">for 4Tx non-coherent UE, [1,1,1,-1] and [1,1,j,j] </w:t>
      </w:r>
      <w:r w:rsidR="00983836">
        <w:t xml:space="preserve">should have similar performance statistically. </w:t>
      </w:r>
      <w:r w:rsidR="00CE2239">
        <w:t xml:space="preserve">In order to </w:t>
      </w:r>
      <w:r w:rsidR="00D52A25">
        <w:t>avoid</w:t>
      </w:r>
      <w:r w:rsidR="00CE2239">
        <w:t xml:space="preserve"> </w:t>
      </w:r>
      <w:r w:rsidR="00D52A25">
        <w:t xml:space="preserve">additional </w:t>
      </w:r>
      <w:r w:rsidR="00CE2239">
        <w:t xml:space="preserve">overhead, we should </w:t>
      </w:r>
      <w:r w:rsidR="004777D2">
        <w:t xml:space="preserve">use </w:t>
      </w:r>
      <w:r w:rsidR="00FC6346">
        <w:t xml:space="preserve">the </w:t>
      </w:r>
      <w:r w:rsidR="0035503F">
        <w:t xml:space="preserve">same </w:t>
      </w:r>
      <w:r w:rsidR="00FC6346">
        <w:t xml:space="preserve">TPMI </w:t>
      </w:r>
      <w:r w:rsidR="00D52A25">
        <w:t>size</w:t>
      </w:r>
      <w:r w:rsidR="00FC6346">
        <w:t xml:space="preserve"> </w:t>
      </w:r>
      <w:r w:rsidR="00C21557">
        <w:t>in</w:t>
      </w:r>
      <w:r w:rsidR="00FC6346">
        <w:t xml:space="preserve"> DCI </w:t>
      </w:r>
      <w:r w:rsidR="00C21557">
        <w:t xml:space="preserve">as </w:t>
      </w:r>
      <w:r w:rsidR="004777D2">
        <w:t>in Rel-15</w:t>
      </w:r>
      <w:r w:rsidR="00312522">
        <w:t xml:space="preserve">. </w:t>
      </w:r>
      <w:bookmarkStart w:id="4" w:name="OLE_LINK2"/>
      <w:r w:rsidR="00312522">
        <w:fldChar w:fldCharType="begin"/>
      </w:r>
      <w:r w:rsidR="00312522">
        <w:instrText xml:space="preserve"> REF _Ref20734639 \h </w:instrText>
      </w:r>
      <w:r w:rsidR="00312522">
        <w:fldChar w:fldCharType="separate"/>
      </w:r>
      <w:r w:rsidR="00312522">
        <w:t xml:space="preserve">Table </w:t>
      </w:r>
      <w:r w:rsidR="00312522">
        <w:rPr>
          <w:noProof/>
        </w:rPr>
        <w:t>1</w:t>
      </w:r>
      <w:r w:rsidR="00312522">
        <w:fldChar w:fldCharType="end"/>
      </w:r>
      <w:bookmarkEnd w:id="4"/>
      <w:r w:rsidR="00312522">
        <w:t xml:space="preserve"> (2Tx) and </w:t>
      </w:r>
      <w:r w:rsidR="00312522">
        <w:fldChar w:fldCharType="begin"/>
      </w:r>
      <w:r w:rsidR="00312522">
        <w:instrText xml:space="preserve"> REF _Ref20734668 \h </w:instrText>
      </w:r>
      <w:r w:rsidR="00312522">
        <w:fldChar w:fldCharType="separate"/>
      </w:r>
      <w:r w:rsidR="00312522">
        <w:t xml:space="preserve">Table </w:t>
      </w:r>
      <w:r w:rsidR="00312522">
        <w:rPr>
          <w:noProof/>
        </w:rPr>
        <w:t>2</w:t>
      </w:r>
      <w:r w:rsidR="00312522">
        <w:fldChar w:fldCharType="end"/>
      </w:r>
      <w:r w:rsidR="00312522">
        <w:t xml:space="preserve"> (4Tx) summarize</w:t>
      </w:r>
      <w:r w:rsidR="00D52A25">
        <w:t xml:space="preserve"> </w:t>
      </w:r>
      <w:r w:rsidR="00C627B7">
        <w:t xml:space="preserve">the number of codewords can be </w:t>
      </w:r>
      <w:r w:rsidR="00C95635">
        <w:t xml:space="preserve">supported </w:t>
      </w:r>
      <w:r w:rsidR="00312522">
        <w:t>in DCI</w:t>
      </w:r>
      <w:r w:rsidR="00BC1540">
        <w:t>.</w:t>
      </w:r>
    </w:p>
    <w:p w14:paraId="06A0D56A" w14:textId="77777777" w:rsidR="00F772A9" w:rsidRDefault="00F772A9" w:rsidP="00F772A9">
      <w:pPr>
        <w:pStyle w:val="Caption"/>
        <w:jc w:val="center"/>
      </w:pPr>
    </w:p>
    <w:p w14:paraId="75C4BD44" w14:textId="10207370" w:rsidR="00C627B7" w:rsidRDefault="00F772A9" w:rsidP="00F772A9">
      <w:pPr>
        <w:pStyle w:val="Caption"/>
        <w:jc w:val="center"/>
      </w:pPr>
      <w:bookmarkStart w:id="5" w:name="_Ref207346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1</w:t>
      </w:r>
      <w:r>
        <w:fldChar w:fldCharType="end"/>
      </w:r>
      <w:bookmarkEnd w:id="5"/>
      <w:r>
        <w:t xml:space="preserve">. </w:t>
      </w:r>
      <w:r w:rsidRPr="00505743">
        <w:t>Allowed number of codewords according to UE capability and rank</w:t>
      </w:r>
      <w:r>
        <w:t xml:space="preserve"> (2Tx)</w:t>
      </w:r>
    </w:p>
    <w:tbl>
      <w:tblPr>
        <w:tblStyle w:val="TableGrid"/>
        <w:tblW w:w="3041" w:type="dxa"/>
        <w:jc w:val="center"/>
        <w:tblLook w:val="04A0" w:firstRow="1" w:lastRow="0" w:firstColumn="1" w:lastColumn="0" w:noHBand="0" w:noVBand="1"/>
      </w:tblPr>
      <w:tblGrid>
        <w:gridCol w:w="1140"/>
        <w:gridCol w:w="1901"/>
      </w:tblGrid>
      <w:tr w:rsidR="00F015F5" w:rsidRPr="003236C6" w14:paraId="11DF05FF" w14:textId="77777777" w:rsidTr="00F015F5">
        <w:trPr>
          <w:trHeight w:val="386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79B5D4F8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Rank</w:t>
            </w:r>
          </w:p>
        </w:tc>
        <w:tc>
          <w:tcPr>
            <w:tcW w:w="1901" w:type="dxa"/>
            <w:shd w:val="clear" w:color="auto" w:fill="D9D9D9" w:themeFill="background1" w:themeFillShade="D9"/>
            <w:hideMark/>
          </w:tcPr>
          <w:p w14:paraId="2560E933" w14:textId="77777777" w:rsidR="00F015F5" w:rsidRPr="009A14B9" w:rsidRDefault="00F015F5" w:rsidP="00CB13C4">
            <w:pPr>
              <w:spacing w:after="0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Non Coherent</w:t>
            </w:r>
          </w:p>
        </w:tc>
      </w:tr>
      <w:tr w:rsidR="00F015F5" w:rsidRPr="003236C6" w14:paraId="523087F6" w14:textId="77777777" w:rsidTr="00F015F5">
        <w:trPr>
          <w:trHeight w:val="327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33F5D184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1</w:t>
            </w:r>
          </w:p>
        </w:tc>
        <w:tc>
          <w:tcPr>
            <w:tcW w:w="1901" w:type="dxa"/>
            <w:hideMark/>
          </w:tcPr>
          <w:p w14:paraId="433137A5" w14:textId="5021C5B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2</w:t>
            </w:r>
          </w:p>
        </w:tc>
      </w:tr>
      <w:tr w:rsidR="00F015F5" w:rsidRPr="003236C6" w14:paraId="34BE5BCE" w14:textId="77777777" w:rsidTr="00F015F5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2ADCCC19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2</w:t>
            </w:r>
          </w:p>
        </w:tc>
        <w:tc>
          <w:tcPr>
            <w:tcW w:w="1901" w:type="dxa"/>
            <w:hideMark/>
          </w:tcPr>
          <w:p w14:paraId="653EC953" w14:textId="62755145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1</w:t>
            </w:r>
          </w:p>
        </w:tc>
      </w:tr>
    </w:tbl>
    <w:p w14:paraId="750A94C0" w14:textId="77777777" w:rsidR="00C627B7" w:rsidRDefault="00C627B7" w:rsidP="009A14B9"/>
    <w:p w14:paraId="514E49DA" w14:textId="1B3609E6" w:rsidR="00C627B7" w:rsidRDefault="00C627B7" w:rsidP="00C627B7">
      <w:pPr>
        <w:pStyle w:val="Caption"/>
        <w:jc w:val="center"/>
      </w:pPr>
      <w:bookmarkStart w:id="6" w:name="_Ref207346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2</w:t>
      </w:r>
      <w:r>
        <w:fldChar w:fldCharType="end"/>
      </w:r>
      <w:bookmarkEnd w:id="6"/>
      <w:r>
        <w:t xml:space="preserve">. </w:t>
      </w:r>
      <w:r w:rsidRPr="00505743">
        <w:t>Allowed number of codewords according to UE capability and rank</w:t>
      </w:r>
      <w:r w:rsidR="00D3498D">
        <w:t xml:space="preserve"> (4Tx)</w:t>
      </w:r>
    </w:p>
    <w:tbl>
      <w:tblPr>
        <w:tblStyle w:val="TableGrid"/>
        <w:tblW w:w="4824" w:type="dxa"/>
        <w:jc w:val="center"/>
        <w:tblLook w:val="04A0" w:firstRow="1" w:lastRow="0" w:firstColumn="1" w:lastColumn="0" w:noHBand="0" w:noVBand="1"/>
      </w:tblPr>
      <w:tblGrid>
        <w:gridCol w:w="1140"/>
        <w:gridCol w:w="1783"/>
        <w:gridCol w:w="1901"/>
      </w:tblGrid>
      <w:tr w:rsidR="00F015F5" w:rsidRPr="003236C6" w14:paraId="08DBC5CF" w14:textId="77777777" w:rsidTr="00F015F5">
        <w:trPr>
          <w:trHeight w:val="386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43740D08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Rank</w:t>
            </w:r>
          </w:p>
        </w:tc>
        <w:tc>
          <w:tcPr>
            <w:tcW w:w="1783" w:type="dxa"/>
            <w:shd w:val="clear" w:color="auto" w:fill="D9D9D9" w:themeFill="background1" w:themeFillShade="D9"/>
            <w:hideMark/>
          </w:tcPr>
          <w:p w14:paraId="5C109E91" w14:textId="77777777" w:rsidR="00F015F5" w:rsidRPr="009A14B9" w:rsidRDefault="00F015F5" w:rsidP="00CB13C4">
            <w:pPr>
              <w:spacing w:after="0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 xml:space="preserve">Partially Coherent </w:t>
            </w:r>
          </w:p>
        </w:tc>
        <w:tc>
          <w:tcPr>
            <w:tcW w:w="1901" w:type="dxa"/>
            <w:shd w:val="clear" w:color="auto" w:fill="D9D9D9" w:themeFill="background1" w:themeFillShade="D9"/>
            <w:hideMark/>
          </w:tcPr>
          <w:p w14:paraId="049FFDE4" w14:textId="77777777" w:rsidR="00F015F5" w:rsidRPr="009A14B9" w:rsidRDefault="00F015F5" w:rsidP="00CB13C4">
            <w:pPr>
              <w:spacing w:after="0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Non Coherent</w:t>
            </w:r>
          </w:p>
        </w:tc>
      </w:tr>
      <w:tr w:rsidR="00F015F5" w:rsidRPr="003236C6" w14:paraId="25F11C33" w14:textId="77777777" w:rsidTr="00F015F5">
        <w:trPr>
          <w:trHeight w:val="327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72404F97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1</w:t>
            </w:r>
          </w:p>
        </w:tc>
        <w:tc>
          <w:tcPr>
            <w:tcW w:w="1783" w:type="dxa"/>
            <w:hideMark/>
          </w:tcPr>
          <w:p w14:paraId="6180CBFE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12</w:t>
            </w:r>
          </w:p>
        </w:tc>
        <w:tc>
          <w:tcPr>
            <w:tcW w:w="1901" w:type="dxa"/>
            <w:hideMark/>
          </w:tcPr>
          <w:p w14:paraId="251EB421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4</w:t>
            </w:r>
          </w:p>
        </w:tc>
      </w:tr>
      <w:tr w:rsidR="00F015F5" w:rsidRPr="003236C6" w14:paraId="5A3472B5" w14:textId="77777777" w:rsidTr="00F015F5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2DD38B93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2</w:t>
            </w:r>
          </w:p>
        </w:tc>
        <w:tc>
          <w:tcPr>
            <w:tcW w:w="1783" w:type="dxa"/>
            <w:hideMark/>
          </w:tcPr>
          <w:p w14:paraId="7CE2B59D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14</w:t>
            </w:r>
          </w:p>
        </w:tc>
        <w:tc>
          <w:tcPr>
            <w:tcW w:w="1901" w:type="dxa"/>
            <w:hideMark/>
          </w:tcPr>
          <w:p w14:paraId="205E3C1A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6</w:t>
            </w:r>
          </w:p>
        </w:tc>
      </w:tr>
      <w:tr w:rsidR="00F015F5" w:rsidRPr="003236C6" w14:paraId="67E2CA46" w14:textId="77777777" w:rsidTr="00F015F5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29216B9D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3</w:t>
            </w:r>
          </w:p>
        </w:tc>
        <w:tc>
          <w:tcPr>
            <w:tcW w:w="1783" w:type="dxa"/>
            <w:hideMark/>
          </w:tcPr>
          <w:p w14:paraId="25693985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3</w:t>
            </w:r>
          </w:p>
        </w:tc>
        <w:tc>
          <w:tcPr>
            <w:tcW w:w="1901" w:type="dxa"/>
            <w:hideMark/>
          </w:tcPr>
          <w:p w14:paraId="50D07344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</w:t>
            </w:r>
          </w:p>
        </w:tc>
      </w:tr>
      <w:tr w:rsidR="00F015F5" w:rsidRPr="003236C6" w14:paraId="64F4ACC3" w14:textId="77777777" w:rsidTr="00F015F5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0276BFB7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4</w:t>
            </w:r>
          </w:p>
        </w:tc>
        <w:tc>
          <w:tcPr>
            <w:tcW w:w="1783" w:type="dxa"/>
            <w:hideMark/>
          </w:tcPr>
          <w:p w14:paraId="0AF687A6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3</w:t>
            </w:r>
          </w:p>
        </w:tc>
        <w:tc>
          <w:tcPr>
            <w:tcW w:w="1901" w:type="dxa"/>
            <w:hideMark/>
          </w:tcPr>
          <w:p w14:paraId="2EBEB363" w14:textId="77777777" w:rsidR="00F015F5" w:rsidRPr="009A14B9" w:rsidRDefault="00F015F5" w:rsidP="00CB13C4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</w:t>
            </w:r>
          </w:p>
        </w:tc>
      </w:tr>
    </w:tbl>
    <w:p w14:paraId="4D5F04F7" w14:textId="77777777" w:rsidR="00C627B7" w:rsidRDefault="00C627B7" w:rsidP="009A14B9"/>
    <w:p w14:paraId="14024810" w14:textId="1F23A6CA" w:rsidR="00373291" w:rsidRPr="00373291" w:rsidRDefault="00373291" w:rsidP="009A14B9">
      <w:pPr>
        <w:rPr>
          <w:b/>
          <w:i/>
        </w:rPr>
      </w:pPr>
      <w:r w:rsidRPr="00373291">
        <w:rPr>
          <w:b/>
          <w:i/>
        </w:rPr>
        <w:t xml:space="preserve">Proposal </w:t>
      </w:r>
      <w:r w:rsidR="004F1F0D">
        <w:rPr>
          <w:b/>
          <w:i/>
        </w:rPr>
        <w:t>4</w:t>
      </w:r>
      <w:r w:rsidRPr="00373291">
        <w:rPr>
          <w:b/>
          <w:i/>
        </w:rPr>
        <w:t>: Define new codebook subset without increase TMPI size in DCI</w:t>
      </w:r>
    </w:p>
    <w:p w14:paraId="4DB81C1C" w14:textId="791F77D9" w:rsidR="00536E14" w:rsidRDefault="00692E55" w:rsidP="009A14B9">
      <w:r>
        <w:t xml:space="preserve">As </w:t>
      </w:r>
      <w:r w:rsidR="00747495">
        <w:t xml:space="preserve">the required TPMI </w:t>
      </w:r>
      <w:r w:rsidR="00A82277">
        <w:t xml:space="preserve">for supporting full </w:t>
      </w:r>
      <w:r w:rsidR="00D96FBB">
        <w:t xml:space="preserve">Tx </w:t>
      </w:r>
      <w:r w:rsidR="00A82277">
        <w:t>power</w:t>
      </w:r>
      <w:r w:rsidR="00747495">
        <w:t xml:space="preserve"> </w:t>
      </w:r>
      <w:r w:rsidR="00D96FBB">
        <w:t xml:space="preserve">UL </w:t>
      </w:r>
      <w:r w:rsidR="00747495">
        <w:t xml:space="preserve">may be different for different combination of UE’s coherence {partial-coherent, non-coherent} and UE’s PA capability {capability 2, capability 3}. We discuss </w:t>
      </w:r>
      <w:r w:rsidR="008A240F">
        <w:t xml:space="preserve">the 2Tx/4Tx </w:t>
      </w:r>
      <w:r w:rsidR="00ED2B00">
        <w:t>cases</w:t>
      </w:r>
      <w:r w:rsidR="00B86ACE">
        <w:t xml:space="preserve"> in following subsections</w:t>
      </w:r>
      <w:r w:rsidR="009D4D32">
        <w:t xml:space="preserve"> considering those combinations</w:t>
      </w:r>
      <w:r w:rsidR="00B86ACE">
        <w:t>.</w:t>
      </w:r>
    </w:p>
    <w:p w14:paraId="31D95FFD" w14:textId="7B4431FE" w:rsidR="008A240F" w:rsidRDefault="008A240F" w:rsidP="008A240F">
      <w:pPr>
        <w:pStyle w:val="Heading3"/>
      </w:pPr>
      <w:r>
        <w:lastRenderedPageBreak/>
        <w:t>2TX</w:t>
      </w:r>
    </w:p>
    <w:p w14:paraId="0F1873C4" w14:textId="4745C7D4" w:rsidR="00EE7F93" w:rsidRPr="00EE7F93" w:rsidRDefault="00EE7F93" w:rsidP="00EE7F93">
      <w:pPr>
        <w:rPr>
          <w:lang w:eastAsia="zh-TW"/>
        </w:rPr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REF _Ref20735571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="00376AC6">
        <w:rPr>
          <w:lang w:eastAsia="zh-TW"/>
        </w:rPr>
        <w:t>summarizes</w:t>
      </w:r>
      <w:r>
        <w:rPr>
          <w:lang w:eastAsia="zh-TW"/>
        </w:rPr>
        <w:t xml:space="preserve"> </w:t>
      </w:r>
      <w:r w:rsidR="0075548E">
        <w:rPr>
          <w:lang w:eastAsia="zh-TW"/>
        </w:rPr>
        <w:t>2Tx precoder</w:t>
      </w:r>
      <w:r w:rsidR="00B208C8">
        <w:rPr>
          <w:lang w:eastAsia="zh-TW"/>
        </w:rPr>
        <w:t>s</w:t>
      </w:r>
      <w:r w:rsidR="0075548E">
        <w:rPr>
          <w:lang w:eastAsia="zh-TW"/>
        </w:rPr>
        <w:t xml:space="preserve"> for full power transmission and the</w:t>
      </w:r>
      <w:r w:rsidR="005852BD">
        <w:rPr>
          <w:lang w:eastAsia="zh-TW"/>
        </w:rPr>
        <w:t>ir</w:t>
      </w:r>
      <w:r w:rsidR="0075548E">
        <w:rPr>
          <w:lang w:eastAsia="zh-TW"/>
        </w:rPr>
        <w:t xml:space="preserve"> use case. With </w:t>
      </w:r>
      <w:r w:rsidR="006342EA">
        <w:rPr>
          <w:lang w:eastAsia="zh-TW"/>
        </w:rPr>
        <w:t xml:space="preserve">the </w:t>
      </w:r>
      <w:r w:rsidR="003F3A08">
        <w:rPr>
          <w:lang w:eastAsia="zh-TW"/>
        </w:rPr>
        <w:t xml:space="preserve">port </w:t>
      </w:r>
      <w:r w:rsidR="006342EA">
        <w:rPr>
          <w:lang w:eastAsia="zh-TW"/>
        </w:rPr>
        <w:t xml:space="preserve">mapping rule </w:t>
      </w:r>
      <w:r w:rsidR="0014169E">
        <w:rPr>
          <w:lang w:eastAsia="zh-TW"/>
        </w:rPr>
        <w:t xml:space="preserve">as </w:t>
      </w:r>
      <w:r w:rsidR="006342EA">
        <w:rPr>
          <w:lang w:eastAsia="zh-TW"/>
        </w:rPr>
        <w:t>in</w:t>
      </w:r>
      <w:r w:rsidR="0014169E">
        <w:rPr>
          <w:lang w:eastAsia="zh-TW"/>
        </w:rPr>
        <w:t xml:space="preserve"> </w:t>
      </w:r>
      <w:r w:rsidR="006342EA">
        <w:rPr>
          <w:lang w:eastAsia="zh-TW"/>
        </w:rPr>
        <w:t xml:space="preserve"> </w:t>
      </w:r>
      <w:r w:rsidR="005F7902">
        <w:rPr>
          <w:lang w:eastAsia="zh-TW"/>
        </w:rPr>
        <w:t>P</w:t>
      </w:r>
      <w:r w:rsidR="006342EA">
        <w:rPr>
          <w:lang w:eastAsia="zh-TW"/>
        </w:rPr>
        <w:t xml:space="preserve">roposal </w:t>
      </w:r>
      <w:r w:rsidR="002763DE">
        <w:rPr>
          <w:lang w:eastAsia="zh-TW"/>
        </w:rPr>
        <w:t>3</w:t>
      </w:r>
      <w:r w:rsidR="006342EA">
        <w:rPr>
          <w:lang w:eastAsia="zh-TW"/>
        </w:rPr>
        <w:t xml:space="preserve">, </w:t>
      </w:r>
      <w:r w:rsidR="002444EA">
        <w:rPr>
          <w:lang w:eastAsia="zh-TW"/>
        </w:rPr>
        <w:t xml:space="preserve">new codebook subset includes </w:t>
      </w:r>
      <w:r w:rsidR="0014169E">
        <w:rPr>
          <w:lang w:eastAsia="zh-TW"/>
        </w:rPr>
        <w:t>t</w:t>
      </w:r>
      <w:r w:rsidR="003E73A8">
        <w:rPr>
          <w:lang w:eastAsia="zh-TW"/>
        </w:rPr>
        <w:t>wo TPMIs</w:t>
      </w:r>
      <w:r w:rsidR="00B60FF7">
        <w:rPr>
          <w:lang w:eastAsia="zh-TW"/>
        </w:rPr>
        <w:t xml:space="preserve"> in </w:t>
      </w:r>
      <w:r w:rsidR="003E73A8">
        <w:rPr>
          <w:lang w:eastAsia="zh-TW"/>
        </w:rPr>
        <w:fldChar w:fldCharType="begin"/>
      </w:r>
      <w:r w:rsidR="003E73A8">
        <w:rPr>
          <w:lang w:eastAsia="zh-TW"/>
        </w:rPr>
        <w:instrText xml:space="preserve"> REF _Ref20735571 \h </w:instrText>
      </w:r>
      <w:r w:rsidR="003E73A8">
        <w:rPr>
          <w:lang w:eastAsia="zh-TW"/>
        </w:rPr>
      </w:r>
      <w:r w:rsidR="003E73A8">
        <w:rPr>
          <w:lang w:eastAsia="zh-TW"/>
        </w:rPr>
        <w:fldChar w:fldCharType="separate"/>
      </w:r>
      <w:r w:rsidR="003E73A8">
        <w:t xml:space="preserve">Table </w:t>
      </w:r>
      <w:r w:rsidR="003E73A8">
        <w:rPr>
          <w:noProof/>
        </w:rPr>
        <w:t>3</w:t>
      </w:r>
      <w:r w:rsidR="003E73A8">
        <w:rPr>
          <w:lang w:eastAsia="zh-TW"/>
        </w:rPr>
        <w:fldChar w:fldCharType="end"/>
      </w:r>
      <w:r w:rsidR="003E73A8">
        <w:rPr>
          <w:lang w:eastAsia="zh-TW"/>
        </w:rPr>
        <w:t xml:space="preserve"> </w:t>
      </w:r>
      <w:r w:rsidR="002444EA">
        <w:rPr>
          <w:lang w:eastAsia="zh-TW"/>
        </w:rPr>
        <w:t>is</w:t>
      </w:r>
      <w:r w:rsidR="003E73A8">
        <w:rPr>
          <w:lang w:eastAsia="zh-TW"/>
        </w:rPr>
        <w:t xml:space="preserve"> sufficient for </w:t>
      </w:r>
      <w:r w:rsidR="002444EA">
        <w:rPr>
          <w:lang w:eastAsia="zh-TW"/>
        </w:rPr>
        <w:t>both</w:t>
      </w:r>
      <w:r w:rsidR="003E73A8">
        <w:rPr>
          <w:lang w:eastAsia="zh-TW"/>
        </w:rPr>
        <w:t xml:space="preserve"> capability 2 and 3 non-coherent UE</w:t>
      </w:r>
      <w:r w:rsidR="006826A8">
        <w:rPr>
          <w:lang w:eastAsia="zh-TW"/>
        </w:rPr>
        <w:t>.</w:t>
      </w:r>
      <w:r w:rsidR="00817661">
        <w:rPr>
          <w:lang w:eastAsia="zh-TW"/>
        </w:rPr>
        <w:t xml:space="preserve"> </w:t>
      </w:r>
      <w:r w:rsidR="006826A8">
        <w:rPr>
          <w:lang w:eastAsia="zh-TW"/>
        </w:rPr>
        <w:t xml:space="preserve">The size </w:t>
      </w:r>
      <w:r w:rsidR="00686A98">
        <w:rPr>
          <w:lang w:eastAsia="zh-TW"/>
        </w:rPr>
        <w:t xml:space="preserve">can </w:t>
      </w:r>
      <w:r w:rsidR="006826A8">
        <w:rPr>
          <w:lang w:eastAsia="zh-TW"/>
        </w:rPr>
        <w:t xml:space="preserve">also </w:t>
      </w:r>
      <w:r w:rsidR="00686A98">
        <w:rPr>
          <w:lang w:eastAsia="zh-TW"/>
        </w:rPr>
        <w:t xml:space="preserve">fit </w:t>
      </w:r>
      <w:r w:rsidR="006826A8">
        <w:rPr>
          <w:lang w:eastAsia="zh-TW"/>
        </w:rPr>
        <w:t>the requirement</w:t>
      </w:r>
      <w:r w:rsidR="00686A98">
        <w:rPr>
          <w:lang w:eastAsia="zh-TW"/>
        </w:rPr>
        <w:t xml:space="preserve"> in </w:t>
      </w:r>
      <w:r w:rsidR="00686A98">
        <w:fldChar w:fldCharType="begin"/>
      </w:r>
      <w:r w:rsidR="00686A98">
        <w:instrText xml:space="preserve"> REF _Ref20734639 \h </w:instrText>
      </w:r>
      <w:r w:rsidR="00686A98">
        <w:fldChar w:fldCharType="separate"/>
      </w:r>
      <w:r w:rsidR="00686A98">
        <w:t xml:space="preserve">Table </w:t>
      </w:r>
      <w:r w:rsidR="00686A98">
        <w:rPr>
          <w:noProof/>
        </w:rPr>
        <w:t>1</w:t>
      </w:r>
      <w:r w:rsidR="00686A98">
        <w:fldChar w:fldCharType="end"/>
      </w:r>
      <w:r w:rsidR="00686A98">
        <w:t>.</w:t>
      </w:r>
    </w:p>
    <w:p w14:paraId="7487E28C" w14:textId="15D2159D" w:rsidR="007A1A52" w:rsidRPr="007A1A52" w:rsidRDefault="00DD79BE" w:rsidP="003E73A8">
      <w:pPr>
        <w:pStyle w:val="Caption"/>
        <w:jc w:val="center"/>
        <w:rPr>
          <w:lang w:eastAsia="zh-TW"/>
        </w:rPr>
      </w:pPr>
      <w:bookmarkStart w:id="7" w:name="_Ref207355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3</w:t>
      </w:r>
      <w:r>
        <w:fldChar w:fldCharType="end"/>
      </w:r>
      <w:bookmarkEnd w:id="7"/>
      <w:r>
        <w:t xml:space="preserve">. </w:t>
      </w:r>
      <w:r w:rsidR="00AF7C21">
        <w:t>Precoder for non-coherent 2TX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1890"/>
        <w:gridCol w:w="4590"/>
      </w:tblGrid>
      <w:tr w:rsidR="00817661" w14:paraId="74DE9DBE" w14:textId="77777777" w:rsidTr="00817661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6FC9C286" w14:textId="25D885CE" w:rsidR="00817661" w:rsidRDefault="00817661" w:rsidP="009A14B9">
            <w:r>
              <w:t>Rank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0958FF7E" w14:textId="6C1B5647" w:rsidR="00817661" w:rsidRDefault="00817661" w:rsidP="009A14B9">
            <w:r>
              <w:t>TPMI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14:paraId="364E4CA1" w14:textId="2BCAB7EF" w:rsidR="00817661" w:rsidRDefault="00817661" w:rsidP="009A14B9">
            <w:r>
              <w:t>comments</w:t>
            </w:r>
          </w:p>
        </w:tc>
      </w:tr>
      <w:tr w:rsidR="00817661" w14:paraId="0EF5B4EB" w14:textId="77777777" w:rsidTr="00817661">
        <w:trPr>
          <w:jc w:val="center"/>
        </w:trPr>
        <w:tc>
          <w:tcPr>
            <w:tcW w:w="985" w:type="dxa"/>
          </w:tcPr>
          <w:p w14:paraId="53E8A710" w14:textId="7E91EED9" w:rsidR="00817661" w:rsidRPr="00F0361D" w:rsidRDefault="00817661" w:rsidP="00AF7C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0" w:type="dxa"/>
          </w:tcPr>
          <w:p w14:paraId="5F7B8BED" w14:textId="2A387B8D" w:rsidR="00817661" w:rsidRDefault="009473BE" w:rsidP="00AF7C21"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817661">
              <w:t xml:space="preserve">  (TPMI=2)</w:t>
            </w:r>
          </w:p>
        </w:tc>
        <w:tc>
          <w:tcPr>
            <w:tcW w:w="4590" w:type="dxa"/>
          </w:tcPr>
          <w:p w14:paraId="65C004F8" w14:textId="77777777" w:rsidR="00817661" w:rsidRDefault="00817661" w:rsidP="00AF7C21">
            <w:pPr>
              <w:spacing w:after="0"/>
            </w:pPr>
            <w:r>
              <w:t xml:space="preserve">Agreed in RAN1#98. </w:t>
            </w:r>
          </w:p>
          <w:p w14:paraId="21B3EF72" w14:textId="391E4DBC" w:rsidR="00817661" w:rsidRDefault="00817661" w:rsidP="00AF7C21">
            <w:pPr>
              <w:spacing w:after="0"/>
            </w:pPr>
            <w:r>
              <w:t>Use case: UE capability 2</w:t>
            </w:r>
          </w:p>
        </w:tc>
      </w:tr>
      <w:tr w:rsidR="00817661" w14:paraId="555E8589" w14:textId="77777777" w:rsidTr="00817661">
        <w:trPr>
          <w:jc w:val="center"/>
        </w:trPr>
        <w:tc>
          <w:tcPr>
            <w:tcW w:w="985" w:type="dxa"/>
          </w:tcPr>
          <w:p w14:paraId="73FF57CF" w14:textId="3F84F1D2" w:rsidR="00817661" w:rsidRPr="00F0361D" w:rsidRDefault="00817661" w:rsidP="00AF7C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0" w:type="dxa"/>
          </w:tcPr>
          <w:p w14:paraId="639C01C2" w14:textId="1F5DFEA9" w:rsidR="00817661" w:rsidRDefault="009473BE" w:rsidP="00AF7C21"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817661">
              <w:t xml:space="preserve">  (TPMI=0)</w:t>
            </w:r>
          </w:p>
        </w:tc>
        <w:tc>
          <w:tcPr>
            <w:tcW w:w="4590" w:type="dxa"/>
          </w:tcPr>
          <w:p w14:paraId="72FC553A" w14:textId="0AAE1DB4" w:rsidR="00817661" w:rsidRDefault="00817661" w:rsidP="00537759">
            <w:r>
              <w:t xml:space="preserve">Use case: UE capability 3 along with the mapping rule in </w:t>
            </w:r>
            <w:r w:rsidR="005F7902">
              <w:t>P</w:t>
            </w:r>
            <w:r>
              <w:t xml:space="preserve">roposal </w:t>
            </w:r>
            <w:r w:rsidR="002763DE">
              <w:t xml:space="preserve">3 </w:t>
            </w:r>
            <w:r w:rsidR="00BE7194">
              <w:t>(the most powerful PA is mapped to port 0)</w:t>
            </w:r>
          </w:p>
        </w:tc>
      </w:tr>
    </w:tbl>
    <w:p w14:paraId="7CA718A5" w14:textId="77777777" w:rsidR="00B45DB2" w:rsidRDefault="00B45DB2" w:rsidP="009A14B9"/>
    <w:p w14:paraId="34FF61E7" w14:textId="0B1961DC" w:rsidR="00817661" w:rsidRDefault="00BE7194" w:rsidP="00BE7194">
      <w:pPr>
        <w:pStyle w:val="Heading3"/>
      </w:pPr>
      <w:r>
        <w:t>4TX</w:t>
      </w:r>
    </w:p>
    <w:p w14:paraId="0E7E0944" w14:textId="647BC0F1" w:rsidR="007E46CB" w:rsidRDefault="0022539A" w:rsidP="009A14B9">
      <w:r>
        <w:t xml:space="preserve">4Tx case becomes a little complicated when consider partial-coherent UE. </w:t>
      </w:r>
      <w:r w:rsidR="007E46CB">
        <w:t>We separate non-coherent and partial-coherent in discussion below.</w:t>
      </w:r>
    </w:p>
    <w:p w14:paraId="7AA5D38F" w14:textId="7F42DDF5" w:rsidR="003F2EF3" w:rsidRPr="003F2EF3" w:rsidRDefault="003F2EF3" w:rsidP="009A14B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Pr="003F2EF3">
        <w:rPr>
          <w:rFonts w:ascii="Arial" w:hAnsi="Arial" w:cs="Arial"/>
          <w:sz w:val="24"/>
        </w:rPr>
        <w:t>on-coherent UE</w:t>
      </w:r>
    </w:p>
    <w:p w14:paraId="338B8128" w14:textId="5E062C8A" w:rsidR="003F2EF3" w:rsidRDefault="00200687" w:rsidP="009A14B9">
      <w:r>
        <w:t xml:space="preserve">For non-coherent UE, </w:t>
      </w:r>
      <w:r w:rsidR="006B2C91">
        <w:t xml:space="preserve">coherent combine between antenna ports cannot be guaranteed. </w:t>
      </w:r>
      <w:r w:rsidR="00EF0F8D">
        <w:t xml:space="preserve">For </w:t>
      </w:r>
      <w:bookmarkStart w:id="8" w:name="OLE_LINK4"/>
      <w:bookmarkStart w:id="9" w:name="OLE_LINK5"/>
      <w:r w:rsidR="00EF0F8D">
        <w:t>capability 2 UE</w:t>
      </w:r>
      <w:bookmarkEnd w:id="8"/>
      <w:bookmarkEnd w:id="9"/>
      <w:r w:rsidR="00EF0F8D">
        <w:t xml:space="preserve">, </w:t>
      </w:r>
      <w:r w:rsidR="00D84A45">
        <w:t xml:space="preserve">at least </w:t>
      </w:r>
      <w:r w:rsidR="003B5DE5">
        <w:t xml:space="preserve">one non-antenna-selection precoder should be included in the new codebook subset. </w:t>
      </w:r>
      <w:r w:rsidR="00E92B1D">
        <w:t xml:space="preserve">For capability 3 UE, </w:t>
      </w:r>
      <w:r w:rsidR="000D48AA">
        <w:t xml:space="preserve">if </w:t>
      </w:r>
      <w:r w:rsidR="000D48AA">
        <w:t>the statement in Proposal 2 is true</w:t>
      </w:r>
      <w:r w:rsidR="000D48AA">
        <w:t>,</w:t>
      </w:r>
      <w:bookmarkStart w:id="10" w:name="_GoBack"/>
      <w:bookmarkEnd w:id="10"/>
      <w:r w:rsidR="000D48AA">
        <w:t xml:space="preserve"> </w:t>
      </w:r>
      <w:r w:rsidR="005852BC">
        <w:t xml:space="preserve">both non-antenna-selection precoder or single-antenna-selection precoder can be used for full power transmission. </w:t>
      </w:r>
      <w:r w:rsidR="009E1337">
        <w:t xml:space="preserve">If port mapping </w:t>
      </w:r>
      <w:r w:rsidR="005F64A8">
        <w:rPr>
          <w:lang w:eastAsia="zh-TW"/>
        </w:rPr>
        <w:t>rule</w:t>
      </w:r>
      <w:r w:rsidR="00A82277">
        <w:rPr>
          <w:lang w:eastAsia="zh-TW"/>
        </w:rPr>
        <w:t xml:space="preserve"> </w:t>
      </w:r>
      <w:r w:rsidR="009E1337">
        <w:t xml:space="preserve">as in </w:t>
      </w:r>
      <w:bookmarkStart w:id="11" w:name="OLE_LINK6"/>
      <w:bookmarkStart w:id="12" w:name="OLE_LINK7"/>
      <w:r w:rsidR="005F7902">
        <w:t>P</w:t>
      </w:r>
      <w:r w:rsidR="009E1337">
        <w:t xml:space="preserve">roposal </w:t>
      </w:r>
      <w:bookmarkEnd w:id="11"/>
      <w:bookmarkEnd w:id="12"/>
      <w:r w:rsidR="002763DE">
        <w:t xml:space="preserve">3 </w:t>
      </w:r>
      <w:r w:rsidR="009E1337">
        <w:t xml:space="preserve">is adopted,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1,0,0,0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434184">
        <w:t>is sufficient for single-antenna-selection precoder without additional signalling.</w:t>
      </w:r>
      <w:r w:rsidR="000F3A61">
        <w:t xml:space="preserve"> In summary, </w:t>
      </w:r>
      <w:r w:rsidR="005757A5">
        <w:t xml:space="preserve">the TMPIs in </w:t>
      </w:r>
      <w:r w:rsidR="0074225D">
        <w:fldChar w:fldCharType="begin"/>
      </w:r>
      <w:r w:rsidR="0074225D">
        <w:instrText xml:space="preserve"> REF _Ref20740005 \h </w:instrText>
      </w:r>
      <w:r w:rsidR="0074225D">
        <w:fldChar w:fldCharType="separate"/>
      </w:r>
      <w:r w:rsidR="0074225D">
        <w:t xml:space="preserve">Table </w:t>
      </w:r>
      <w:r w:rsidR="0074225D">
        <w:rPr>
          <w:noProof/>
        </w:rPr>
        <w:t>4</w:t>
      </w:r>
      <w:r w:rsidR="0074225D">
        <w:fldChar w:fldCharType="end"/>
      </w:r>
      <w:r w:rsidR="0005789D">
        <w:t xml:space="preserve"> </w:t>
      </w:r>
      <w:r w:rsidR="00E828AD">
        <w:t>should</w:t>
      </w:r>
      <w:r w:rsidR="005757A5">
        <w:t xml:space="preserve"> to be included in new codebook subset</w:t>
      </w:r>
      <w:r w:rsidR="003700F6">
        <w:t xml:space="preserve"> which is still within the budget of</w:t>
      </w:r>
      <w:r w:rsidR="005757A5">
        <w:t xml:space="preserve"> </w:t>
      </w:r>
      <w:r w:rsidR="003700F6">
        <w:fldChar w:fldCharType="begin"/>
      </w:r>
      <w:r w:rsidR="003700F6">
        <w:instrText xml:space="preserve"> REF _Ref20734668 \h </w:instrText>
      </w:r>
      <w:r w:rsidR="003700F6">
        <w:fldChar w:fldCharType="separate"/>
      </w:r>
      <w:r w:rsidR="003700F6">
        <w:t xml:space="preserve">Table </w:t>
      </w:r>
      <w:r w:rsidR="003700F6">
        <w:rPr>
          <w:noProof/>
        </w:rPr>
        <w:t>2</w:t>
      </w:r>
      <w:r w:rsidR="003700F6">
        <w:fldChar w:fldCharType="end"/>
      </w:r>
      <w:r w:rsidR="003700F6">
        <w:t>.</w:t>
      </w:r>
    </w:p>
    <w:p w14:paraId="1FD562BC" w14:textId="77777777" w:rsidR="008C115F" w:rsidRDefault="008C115F" w:rsidP="009A14B9"/>
    <w:p w14:paraId="3B282851" w14:textId="230E1B56" w:rsidR="00162C60" w:rsidRDefault="00080402" w:rsidP="00FE1504">
      <w:pPr>
        <w:pStyle w:val="Caption"/>
        <w:jc w:val="center"/>
      </w:pPr>
      <w:bookmarkStart w:id="13" w:name="_Ref207400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4</w:t>
      </w:r>
      <w:r>
        <w:fldChar w:fldCharType="end"/>
      </w:r>
      <w:bookmarkEnd w:id="13"/>
      <w:r>
        <w:t>. Precoder</w:t>
      </w:r>
      <w:r w:rsidR="00030C3F">
        <w:t xml:space="preserve"> to be included</w:t>
      </w:r>
      <w:r>
        <w:t xml:space="preserve"> for non-coherent 4TX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2430"/>
        <w:gridCol w:w="4590"/>
      </w:tblGrid>
      <w:tr w:rsidR="00162C60" w14:paraId="67EE0C5C" w14:textId="77777777" w:rsidTr="00162C6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06D56DF" w14:textId="77777777" w:rsidR="00162C60" w:rsidRDefault="00162C60" w:rsidP="00CB13C4">
            <w:r>
              <w:t>Rank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0DAA790A" w14:textId="77777777" w:rsidR="00162C60" w:rsidRDefault="00162C60" w:rsidP="00CB13C4">
            <w:r>
              <w:t>TPMI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14:paraId="5FF227CF" w14:textId="77777777" w:rsidR="00162C60" w:rsidRDefault="00162C60" w:rsidP="00CB13C4">
            <w:r>
              <w:t>comments</w:t>
            </w:r>
          </w:p>
        </w:tc>
      </w:tr>
      <w:tr w:rsidR="00162C60" w14:paraId="0548B237" w14:textId="77777777" w:rsidTr="00162C60">
        <w:trPr>
          <w:jc w:val="center"/>
        </w:trPr>
        <w:tc>
          <w:tcPr>
            <w:tcW w:w="985" w:type="dxa"/>
          </w:tcPr>
          <w:p w14:paraId="325D0F4C" w14:textId="77777777" w:rsidR="00162C60" w:rsidRPr="00F0361D" w:rsidRDefault="00162C60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14:paraId="3720A356" w14:textId="1BFCA9CD" w:rsidR="00162C60" w:rsidRDefault="009473BE" w:rsidP="001539C7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162C60">
              <w:t xml:space="preserve">  (TPMI=13)</w:t>
            </w:r>
          </w:p>
        </w:tc>
        <w:tc>
          <w:tcPr>
            <w:tcW w:w="4590" w:type="dxa"/>
          </w:tcPr>
          <w:p w14:paraId="7A26F414" w14:textId="77777777" w:rsidR="00162C60" w:rsidRDefault="00162C60" w:rsidP="00CB13C4">
            <w:pPr>
              <w:spacing w:after="0"/>
            </w:pPr>
            <w:r>
              <w:t xml:space="preserve">Agreed in RAN1#98. </w:t>
            </w:r>
          </w:p>
          <w:p w14:paraId="436E9B4D" w14:textId="77777777" w:rsidR="00162C60" w:rsidRDefault="00162C60" w:rsidP="00CB13C4">
            <w:pPr>
              <w:spacing w:after="0"/>
            </w:pPr>
            <w:r>
              <w:t>Use case: UE capability 2</w:t>
            </w:r>
          </w:p>
        </w:tc>
      </w:tr>
      <w:tr w:rsidR="00162C60" w14:paraId="3D993F8F" w14:textId="77777777" w:rsidTr="00162C60">
        <w:trPr>
          <w:jc w:val="center"/>
        </w:trPr>
        <w:tc>
          <w:tcPr>
            <w:tcW w:w="985" w:type="dxa"/>
          </w:tcPr>
          <w:p w14:paraId="50E9A845" w14:textId="77777777" w:rsidR="00162C60" w:rsidRPr="00F0361D" w:rsidRDefault="00162C60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14:paraId="2EE93310" w14:textId="2A52AC69" w:rsidR="00162C60" w:rsidRDefault="009473BE" w:rsidP="001539C7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162C60">
              <w:t xml:space="preserve">  (TPMI=0)</w:t>
            </w:r>
          </w:p>
        </w:tc>
        <w:tc>
          <w:tcPr>
            <w:tcW w:w="4590" w:type="dxa"/>
          </w:tcPr>
          <w:p w14:paraId="4358B80A" w14:textId="4091018A" w:rsidR="00162C60" w:rsidRDefault="00162C60" w:rsidP="00537759">
            <w:r>
              <w:t>Use case:</w:t>
            </w:r>
            <w:r w:rsidR="00042B3A">
              <w:t xml:space="preserve"> for</w:t>
            </w:r>
            <w:r>
              <w:t xml:space="preserve"> UE capability 3 along with the mapping </w:t>
            </w:r>
            <w:r w:rsidR="00084197">
              <w:rPr>
                <w:lang w:eastAsia="zh-TW"/>
              </w:rPr>
              <w:t>rule</w:t>
            </w:r>
            <w:r w:rsidR="00901ACE">
              <w:rPr>
                <w:lang w:eastAsia="zh-TW"/>
              </w:rPr>
              <w:t xml:space="preserve"> </w:t>
            </w:r>
            <w:r>
              <w:t xml:space="preserve">in </w:t>
            </w:r>
            <w:r w:rsidR="005F7902">
              <w:t xml:space="preserve">Proposal </w:t>
            </w:r>
            <w:r w:rsidR="002763DE">
              <w:t>3</w:t>
            </w:r>
          </w:p>
        </w:tc>
      </w:tr>
      <w:tr w:rsidR="00FD4CDE" w14:paraId="52E96AFF" w14:textId="77777777" w:rsidTr="00162C60">
        <w:trPr>
          <w:jc w:val="center"/>
        </w:trPr>
        <w:tc>
          <w:tcPr>
            <w:tcW w:w="985" w:type="dxa"/>
          </w:tcPr>
          <w:p w14:paraId="5FA5B60B" w14:textId="5FBAA4FB" w:rsidR="00FD4CDE" w:rsidRDefault="00FD4CDE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14:paraId="7345A540" w14:textId="5F53CBE8" w:rsidR="00FD4CDE" w:rsidRDefault="009473BE" w:rsidP="008E5468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8E5468">
              <w:rPr>
                <w:rFonts w:ascii="Arial" w:hAnsi="Arial" w:cs="Arial"/>
              </w:rPr>
              <w:t xml:space="preserve"> </w:t>
            </w:r>
            <w:r w:rsidR="008E5468" w:rsidRPr="008E5468">
              <w:t>(TPM</w:t>
            </w:r>
            <w:r w:rsidR="008E5468">
              <w:t>I</w:t>
            </w:r>
            <w:r w:rsidR="008E5468" w:rsidRPr="008E5468">
              <w:t>=</w:t>
            </w:r>
            <w:r w:rsidR="008E5468">
              <w:t>6</w:t>
            </w:r>
            <w:r w:rsidR="008E5468" w:rsidRPr="008E5468">
              <w:t>)</w:t>
            </w:r>
          </w:p>
        </w:tc>
        <w:tc>
          <w:tcPr>
            <w:tcW w:w="4590" w:type="dxa"/>
          </w:tcPr>
          <w:p w14:paraId="768F8293" w14:textId="77777777" w:rsidR="001B21F0" w:rsidRDefault="001B21F0" w:rsidP="001B21F0">
            <w:pPr>
              <w:spacing w:after="0"/>
            </w:pPr>
            <w:r>
              <w:t xml:space="preserve">Agreed in RAN1#98. </w:t>
            </w:r>
          </w:p>
          <w:p w14:paraId="51E17F9C" w14:textId="2DEE329B" w:rsidR="00FD4CDE" w:rsidRDefault="001B21F0" w:rsidP="00CB13C4">
            <w:r>
              <w:t>Use case: UE capability 2</w:t>
            </w:r>
          </w:p>
        </w:tc>
      </w:tr>
      <w:tr w:rsidR="008C10E4" w14:paraId="5FF2BC74" w14:textId="77777777" w:rsidTr="00162C60">
        <w:trPr>
          <w:jc w:val="center"/>
        </w:trPr>
        <w:tc>
          <w:tcPr>
            <w:tcW w:w="985" w:type="dxa"/>
          </w:tcPr>
          <w:p w14:paraId="3D156B53" w14:textId="7E34A32D" w:rsidR="008C10E4" w:rsidRDefault="008C10E4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14:paraId="79C31B20" w14:textId="617ABF93" w:rsidR="008C10E4" w:rsidRDefault="009473BE" w:rsidP="008C10E4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8C10E4">
              <w:rPr>
                <w:rFonts w:ascii="Arial" w:hAnsi="Arial" w:cs="Arial"/>
              </w:rPr>
              <w:t xml:space="preserve"> </w:t>
            </w:r>
            <w:r w:rsidR="008C10E4" w:rsidRPr="008E5468">
              <w:t>(TPM</w:t>
            </w:r>
            <w:r w:rsidR="008C10E4">
              <w:t>I</w:t>
            </w:r>
            <w:r w:rsidR="008C10E4" w:rsidRPr="008E5468">
              <w:t>=</w:t>
            </w:r>
            <w:r w:rsidR="008C10E4">
              <w:t>0</w:t>
            </w:r>
            <w:r w:rsidR="008C10E4" w:rsidRPr="008E5468">
              <w:t>)</w:t>
            </w:r>
          </w:p>
        </w:tc>
        <w:tc>
          <w:tcPr>
            <w:tcW w:w="4590" w:type="dxa"/>
          </w:tcPr>
          <w:p w14:paraId="4CF4A1DF" w14:textId="6E040182" w:rsidR="008C10E4" w:rsidRDefault="008C10E4" w:rsidP="00537759">
            <w:pPr>
              <w:spacing w:after="0"/>
            </w:pPr>
            <w:r>
              <w:t xml:space="preserve">Use case: </w:t>
            </w:r>
            <w:r w:rsidR="00042B3A">
              <w:t xml:space="preserve">for </w:t>
            </w:r>
            <w:r>
              <w:t xml:space="preserve">UE capability 3 along with the mapping </w:t>
            </w:r>
            <w:r w:rsidR="00901ACE">
              <w:rPr>
                <w:lang w:eastAsia="zh-TW"/>
              </w:rPr>
              <w:t xml:space="preserve">strategy </w:t>
            </w:r>
            <w:r>
              <w:t xml:space="preserve">in </w:t>
            </w:r>
            <w:r w:rsidR="005F7902">
              <w:t xml:space="preserve">Proposal </w:t>
            </w:r>
            <w:r w:rsidR="002763DE">
              <w:t>3</w:t>
            </w:r>
          </w:p>
        </w:tc>
      </w:tr>
      <w:tr w:rsidR="00063967" w14:paraId="76459F03" w14:textId="77777777" w:rsidTr="00162C60">
        <w:trPr>
          <w:jc w:val="center"/>
        </w:trPr>
        <w:tc>
          <w:tcPr>
            <w:tcW w:w="985" w:type="dxa"/>
          </w:tcPr>
          <w:p w14:paraId="08C751C8" w14:textId="67F23C5C" w:rsidR="00063967" w:rsidRDefault="00063967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430" w:type="dxa"/>
          </w:tcPr>
          <w:p w14:paraId="016E113E" w14:textId="1A83AB67" w:rsidR="00063967" w:rsidRPr="002E20A8" w:rsidRDefault="009473BE" w:rsidP="00063967">
            <w:pPr>
              <w:spacing w:after="60"/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063967">
              <w:t xml:space="preserve"> </w:t>
            </w:r>
            <w:r w:rsidR="00063967" w:rsidRPr="008E5468">
              <w:t>(TPM</w:t>
            </w:r>
            <w:r w:rsidR="00063967">
              <w:t>I</w:t>
            </w:r>
            <w:r w:rsidR="00063967" w:rsidRPr="008E5468">
              <w:t>=</w:t>
            </w:r>
            <w:r w:rsidR="00063967">
              <w:t>1</w:t>
            </w:r>
            <w:r w:rsidR="00063967" w:rsidRPr="008E5468">
              <w:t>)</w:t>
            </w:r>
          </w:p>
          <w:p w14:paraId="61992C03" w14:textId="77777777" w:rsidR="00063967" w:rsidRDefault="00063967" w:rsidP="008C10E4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</w:tcPr>
          <w:p w14:paraId="7950596D" w14:textId="77777777" w:rsidR="00063967" w:rsidRDefault="00063967" w:rsidP="00063967">
            <w:pPr>
              <w:spacing w:after="0"/>
            </w:pPr>
            <w:r>
              <w:t xml:space="preserve">Agreed in RAN1#98. </w:t>
            </w:r>
          </w:p>
          <w:p w14:paraId="21540DDA" w14:textId="30A4235C" w:rsidR="00090364" w:rsidRDefault="00090364" w:rsidP="00063967">
            <w:pPr>
              <w:spacing w:after="0"/>
            </w:pPr>
            <w:r>
              <w:t>Use case: UE capability 2</w:t>
            </w:r>
          </w:p>
          <w:p w14:paraId="4C3A5E6F" w14:textId="77777777" w:rsidR="00063967" w:rsidRDefault="00063967" w:rsidP="001B21F0">
            <w:pPr>
              <w:spacing w:after="0"/>
            </w:pPr>
          </w:p>
        </w:tc>
      </w:tr>
    </w:tbl>
    <w:p w14:paraId="6393C52C" w14:textId="77777777" w:rsidR="00284ADE" w:rsidRDefault="00284ADE" w:rsidP="009A14B9"/>
    <w:p w14:paraId="15E51A53" w14:textId="47B06139" w:rsidR="00E71259" w:rsidRDefault="005D32F4" w:rsidP="00E7125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Partial</w:t>
      </w:r>
      <w:r w:rsidR="00E71259" w:rsidRPr="003F2EF3">
        <w:rPr>
          <w:rFonts w:ascii="Arial" w:hAnsi="Arial" w:cs="Arial"/>
          <w:sz w:val="24"/>
        </w:rPr>
        <w:t>-coherent UE</w:t>
      </w:r>
    </w:p>
    <w:p w14:paraId="548E9F72" w14:textId="0275F045" w:rsidR="005D32F4" w:rsidRDefault="00B72909" w:rsidP="00E71259">
      <w:r w:rsidRPr="00B72909">
        <w:t xml:space="preserve">Note </w:t>
      </w:r>
      <w:r>
        <w:t>that TPMIs for non-coherent UE are also applicable for partial-coherent UE</w:t>
      </w:r>
      <w:r w:rsidR="00586810">
        <w:t xml:space="preserve"> for achieving full TX power</w:t>
      </w:r>
      <w:r w:rsidR="00FE7804">
        <w:t xml:space="preserve">. </w:t>
      </w:r>
      <w:r w:rsidR="008147D8">
        <w:t xml:space="preserve">As partial-coherent UE </w:t>
      </w:r>
      <w:r w:rsidR="00CA4115">
        <w:t xml:space="preserve">has </w:t>
      </w:r>
      <w:r w:rsidR="0012381F">
        <w:t xml:space="preserve">some subset </w:t>
      </w:r>
      <w:r w:rsidR="00BF7E67">
        <w:t xml:space="preserve">antenna ports which </w:t>
      </w:r>
      <w:r w:rsidR="00AE534C">
        <w:t xml:space="preserve">are </w:t>
      </w:r>
      <w:r w:rsidR="00BF7E67">
        <w:t xml:space="preserve">capable for coherent transmission, </w:t>
      </w:r>
      <w:r w:rsidR="00204F5A">
        <w:t xml:space="preserve">other TPMIs in additional to </w:t>
      </w:r>
      <w:r w:rsidR="00204F5A">
        <w:fldChar w:fldCharType="begin"/>
      </w:r>
      <w:r w:rsidR="00204F5A">
        <w:instrText xml:space="preserve"> REF _Ref20740005 \h </w:instrText>
      </w:r>
      <w:r w:rsidR="00204F5A">
        <w:fldChar w:fldCharType="separate"/>
      </w:r>
      <w:r w:rsidR="00204F5A">
        <w:t xml:space="preserve">Table </w:t>
      </w:r>
      <w:r w:rsidR="00204F5A">
        <w:rPr>
          <w:noProof/>
        </w:rPr>
        <w:t>4</w:t>
      </w:r>
      <w:r w:rsidR="00204F5A">
        <w:fldChar w:fldCharType="end"/>
      </w:r>
      <w:r w:rsidR="00204F5A">
        <w:t xml:space="preserve"> can be considered in the new codebook subset </w:t>
      </w:r>
      <w:r w:rsidR="00A901D0">
        <w:t xml:space="preserve">as long as </w:t>
      </w:r>
      <w:r w:rsidR="00BA7CE2">
        <w:t xml:space="preserve">they can fit in the number </w:t>
      </w:r>
      <w:r w:rsidR="004C0100">
        <w:t xml:space="preserve">given </w:t>
      </w:r>
      <w:r w:rsidR="00BA7CE2">
        <w:t xml:space="preserve">in </w:t>
      </w:r>
      <w:r w:rsidR="00BA7CE2">
        <w:fldChar w:fldCharType="begin"/>
      </w:r>
      <w:r w:rsidR="00BA7CE2">
        <w:instrText xml:space="preserve"> REF _Ref20734668 \h </w:instrText>
      </w:r>
      <w:r w:rsidR="00BA7CE2">
        <w:fldChar w:fldCharType="separate"/>
      </w:r>
      <w:r w:rsidR="00BA7CE2">
        <w:t xml:space="preserve">Table </w:t>
      </w:r>
      <w:r w:rsidR="00BA7CE2">
        <w:rPr>
          <w:noProof/>
        </w:rPr>
        <w:t>2</w:t>
      </w:r>
      <w:r w:rsidR="00BA7CE2">
        <w:fldChar w:fldCharType="end"/>
      </w:r>
      <w:r w:rsidR="00BA7CE2">
        <w:t xml:space="preserve">. </w:t>
      </w:r>
      <w:r w:rsidR="00F811D5">
        <w:t xml:space="preserve">Furthermore, </w:t>
      </w:r>
      <w:r w:rsidR="00AB7E56">
        <w:t xml:space="preserve">by </w:t>
      </w:r>
      <w:r w:rsidR="008C20C6">
        <w:t xml:space="preserve">mapping rule in </w:t>
      </w:r>
      <w:r w:rsidR="005F7902">
        <w:t xml:space="preserve">Proposal </w:t>
      </w:r>
      <w:r w:rsidR="002763DE">
        <w:t>3</w:t>
      </w:r>
      <w:r w:rsidR="00AB7E56">
        <w:t xml:space="preserve">, </w:t>
      </w:r>
      <w:r w:rsidR="0007515A">
        <w:t xml:space="preserve">we can consider port 0 always </w:t>
      </w:r>
      <w:r w:rsidR="009F1A69">
        <w:t xml:space="preserve">being </w:t>
      </w:r>
      <w:r w:rsidR="004050A3">
        <w:t>selected</w:t>
      </w:r>
      <w:r w:rsidR="00116D0D">
        <w:t xml:space="preserve"> in such precoders</w:t>
      </w:r>
      <w:r w:rsidR="003749C2">
        <w:t xml:space="preserve">. </w:t>
      </w:r>
      <w:r w:rsidR="006D12FE">
        <w:t>S</w:t>
      </w:r>
      <w:r w:rsidR="004912CB">
        <w:t xml:space="preserve">uch precoders are provided in </w:t>
      </w:r>
      <w:r w:rsidR="00A75B7A">
        <w:fldChar w:fldCharType="begin"/>
      </w:r>
      <w:r w:rsidR="00A75B7A">
        <w:instrText xml:space="preserve"> REF _Ref20744570 \h </w:instrText>
      </w:r>
      <w:r w:rsidR="00A75B7A">
        <w:fldChar w:fldCharType="separate"/>
      </w:r>
      <w:r w:rsidR="00A75B7A">
        <w:t xml:space="preserve">Table </w:t>
      </w:r>
      <w:r w:rsidR="00A75B7A">
        <w:rPr>
          <w:noProof/>
        </w:rPr>
        <w:t>5</w:t>
      </w:r>
      <w:r w:rsidR="00A75B7A">
        <w:fldChar w:fldCharType="end"/>
      </w:r>
      <w:r w:rsidR="00A75B7A">
        <w:t>.</w:t>
      </w:r>
    </w:p>
    <w:p w14:paraId="01049838" w14:textId="3239FA40" w:rsidR="00E400BB" w:rsidRDefault="00E400BB" w:rsidP="00E400BB">
      <w:pPr>
        <w:pStyle w:val="Caption"/>
      </w:pPr>
      <w:r>
        <w:tab/>
      </w:r>
      <w:bookmarkStart w:id="14" w:name="_Ref207445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4"/>
      <w:r>
        <w:t xml:space="preserve">. </w:t>
      </w:r>
      <w:r w:rsidR="00023588">
        <w:t>P</w:t>
      </w:r>
      <w:r w:rsidR="00F23B71">
        <w:t>recoder</w:t>
      </w:r>
      <w:r w:rsidR="00D67ABD" w:rsidRPr="00D67ABD">
        <w:t xml:space="preserve"> </w:t>
      </w:r>
      <w:r w:rsidR="00D67ABD">
        <w:t>to be included</w:t>
      </w:r>
      <w:r w:rsidR="00646A91">
        <w:t xml:space="preserve"> </w:t>
      </w:r>
      <w:r w:rsidR="001264EF">
        <w:t>for partial-coherent 4TX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3780"/>
        <w:gridCol w:w="3240"/>
      </w:tblGrid>
      <w:tr w:rsidR="00E400BB" w14:paraId="0D3DB452" w14:textId="77777777" w:rsidTr="004B2B3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178E0486" w14:textId="77777777" w:rsidR="00E400BB" w:rsidRDefault="00E400BB" w:rsidP="00CB13C4">
            <w:r>
              <w:t>Rank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3E504718" w14:textId="77777777" w:rsidR="00E400BB" w:rsidRDefault="00E400BB" w:rsidP="00CB13C4">
            <w:r>
              <w:t>TPMI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28C44953" w14:textId="77777777" w:rsidR="00E400BB" w:rsidRDefault="00E400BB" w:rsidP="00CB13C4">
            <w:r>
              <w:t>comments</w:t>
            </w:r>
          </w:p>
        </w:tc>
      </w:tr>
      <w:tr w:rsidR="00E400BB" w14:paraId="04061377" w14:textId="77777777" w:rsidTr="004B2B3E">
        <w:trPr>
          <w:jc w:val="center"/>
        </w:trPr>
        <w:tc>
          <w:tcPr>
            <w:tcW w:w="985" w:type="dxa"/>
          </w:tcPr>
          <w:p w14:paraId="133B65FD" w14:textId="77777777" w:rsidR="00E400BB" w:rsidRPr="00F0361D" w:rsidRDefault="00E400BB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</w:tcPr>
          <w:p w14:paraId="68C4573A" w14:textId="19857B55" w:rsidR="00E400BB" w:rsidRDefault="009473BE" w:rsidP="00624AE4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A330AD">
              <w:t xml:space="preserve">  (TPMI=12),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400BB">
              <w:t xml:space="preserve">  (TPMI=13)</w:t>
            </w:r>
            <w:r w:rsidR="004B2B3E">
              <w:t>,</w:t>
            </w:r>
            <w:r w:rsidR="00A330AD">
              <w:br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4B2B3E">
              <w:t xml:space="preserve">  (TPMI=14),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4B2B3E">
              <w:t xml:space="preserve">  (TPMI=1</w:t>
            </w:r>
            <w:r w:rsidR="00624AE4">
              <w:t>5</w:t>
            </w:r>
            <w:r w:rsidR="004B2B3E">
              <w:t>)</w:t>
            </w:r>
          </w:p>
        </w:tc>
        <w:tc>
          <w:tcPr>
            <w:tcW w:w="3240" w:type="dxa"/>
          </w:tcPr>
          <w:p w14:paraId="58CDD4F3" w14:textId="77777777" w:rsidR="00034314" w:rsidRDefault="00E400BB" w:rsidP="00034314">
            <w:pPr>
              <w:spacing w:after="0"/>
            </w:pPr>
            <w:r>
              <w:t>Use case: UE capability 2</w:t>
            </w:r>
            <w:r w:rsidR="004B2B3E">
              <w:t xml:space="preserve">. </w:t>
            </w:r>
          </w:p>
          <w:p w14:paraId="28620ABC" w14:textId="77777777" w:rsidR="00034314" w:rsidRDefault="00034314" w:rsidP="00034314">
            <w:pPr>
              <w:spacing w:after="0"/>
            </w:pPr>
          </w:p>
          <w:p w14:paraId="4526FEB4" w14:textId="55E5DBC8" w:rsidR="004B2B3E" w:rsidRDefault="00646A91" w:rsidP="00034314">
            <w:pPr>
              <w:spacing w:after="0"/>
            </w:pPr>
            <w:r>
              <w:t xml:space="preserve">All </w:t>
            </w:r>
            <w:r w:rsidR="00A330AD">
              <w:t xml:space="preserve">possible QPSK </w:t>
            </w:r>
            <w:r>
              <w:t xml:space="preserve">phase </w:t>
            </w:r>
            <w:r w:rsidR="00A330AD">
              <w:t>combin</w:t>
            </w:r>
            <w:r w:rsidR="00034314">
              <w:t>ation</w:t>
            </w:r>
            <w:r w:rsidR="00A330AD">
              <w:t xml:space="preserve"> for </w:t>
            </w:r>
            <w:r w:rsidR="00F9428F">
              <w:t>ports within coherent group</w:t>
            </w:r>
          </w:p>
        </w:tc>
      </w:tr>
      <w:tr w:rsidR="00E400BB" w14:paraId="2BEF1DB7" w14:textId="77777777" w:rsidTr="004B2B3E">
        <w:trPr>
          <w:jc w:val="center"/>
        </w:trPr>
        <w:tc>
          <w:tcPr>
            <w:tcW w:w="985" w:type="dxa"/>
          </w:tcPr>
          <w:p w14:paraId="7825680F" w14:textId="77777777" w:rsidR="00E400BB" w:rsidRPr="00F0361D" w:rsidRDefault="00E400BB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</w:tcPr>
          <w:p w14:paraId="4E16119E" w14:textId="77777777" w:rsidR="00E400BB" w:rsidRDefault="009473BE" w:rsidP="00CB13C4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400BB">
              <w:t xml:space="preserve">  (TPMI=0)</w:t>
            </w:r>
          </w:p>
        </w:tc>
        <w:tc>
          <w:tcPr>
            <w:tcW w:w="3240" w:type="dxa"/>
          </w:tcPr>
          <w:p w14:paraId="3FAEB1FD" w14:textId="71271CC0" w:rsidR="00E400BB" w:rsidRDefault="00E400BB" w:rsidP="00537759">
            <w:r>
              <w:t xml:space="preserve">Use case: for UE capability 3 along with the mapping </w:t>
            </w:r>
            <w:r w:rsidR="00901ACE">
              <w:rPr>
                <w:lang w:eastAsia="zh-TW"/>
              </w:rPr>
              <w:t xml:space="preserve">strategy </w:t>
            </w:r>
            <w:r>
              <w:t xml:space="preserve">in </w:t>
            </w:r>
            <w:r w:rsidR="005F7902">
              <w:t>P</w:t>
            </w:r>
            <w:r>
              <w:t xml:space="preserve">roposal </w:t>
            </w:r>
            <w:r w:rsidR="002763DE">
              <w:t>3</w:t>
            </w:r>
          </w:p>
        </w:tc>
      </w:tr>
      <w:tr w:rsidR="001C1AF2" w14:paraId="2D9A904C" w14:textId="77777777" w:rsidTr="004B2B3E">
        <w:trPr>
          <w:jc w:val="center"/>
        </w:trPr>
        <w:tc>
          <w:tcPr>
            <w:tcW w:w="985" w:type="dxa"/>
          </w:tcPr>
          <w:p w14:paraId="42E3E969" w14:textId="1D9E8356" w:rsidR="001C1AF2" w:rsidRDefault="001C1AF2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</w:tcPr>
          <w:p w14:paraId="3C7E3B49" w14:textId="66BA87BD" w:rsidR="001C1AF2" w:rsidRDefault="009473BE" w:rsidP="001C631B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023588">
              <w:t xml:space="preserve">  (TPMI=</w:t>
            </w:r>
            <w:r w:rsidR="00010DE5">
              <w:t>4</w:t>
            </w:r>
            <w:r w:rsidR="00023588">
              <w:t xml:space="preserve">),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023588">
              <w:t xml:space="preserve">  (TPMI=</w:t>
            </w:r>
            <w:r w:rsidR="00010DE5">
              <w:t>5</w:t>
            </w:r>
            <w:r w:rsidR="00023588">
              <w:t>),</w:t>
            </w:r>
            <w:r w:rsidR="00023588">
              <w:br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023588">
              <w:t xml:space="preserve">  (TPMI=</w:t>
            </w:r>
            <w:r w:rsidR="00010DE5">
              <w:t>6</w:t>
            </w:r>
            <w:r w:rsidR="00023588">
              <w:t xml:space="preserve">),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023588">
              <w:t xml:space="preserve">  (TPMI=</w:t>
            </w:r>
            <w:r w:rsidR="00010DE5">
              <w:t>7</w:t>
            </w:r>
            <w:r w:rsidR="00023588">
              <w:t>)</w:t>
            </w:r>
          </w:p>
        </w:tc>
        <w:tc>
          <w:tcPr>
            <w:tcW w:w="3240" w:type="dxa"/>
          </w:tcPr>
          <w:p w14:paraId="315812BD" w14:textId="24956DE1" w:rsidR="001C1AF2" w:rsidRDefault="008A5E62" w:rsidP="00CB13C4">
            <w:r>
              <w:t xml:space="preserve">Use case: for UE capability 3 along with the mapping </w:t>
            </w:r>
            <w:r w:rsidR="00901ACE">
              <w:rPr>
                <w:lang w:eastAsia="zh-TW"/>
              </w:rPr>
              <w:t xml:space="preserve">strategy </w:t>
            </w:r>
            <w:r>
              <w:t xml:space="preserve">in </w:t>
            </w:r>
            <w:r w:rsidR="005F7902">
              <w:t>P</w:t>
            </w:r>
            <w:r>
              <w:t xml:space="preserve">roposal </w:t>
            </w:r>
            <w:r w:rsidR="002763DE">
              <w:t xml:space="preserve">3 </w:t>
            </w:r>
            <w:r w:rsidR="00E11635">
              <w:t>(port 0 is selected)</w:t>
            </w:r>
            <w:r>
              <w:t>.</w:t>
            </w:r>
          </w:p>
          <w:p w14:paraId="51B526B3" w14:textId="75795DA8" w:rsidR="008A5E62" w:rsidRDefault="00034314" w:rsidP="00CB13C4">
            <w:r>
              <w:t>All possible QPSK phase combination for ports within coherent group</w:t>
            </w:r>
          </w:p>
        </w:tc>
      </w:tr>
      <w:tr w:rsidR="00E400BB" w14:paraId="2996AD6C" w14:textId="77777777" w:rsidTr="004B2B3E">
        <w:trPr>
          <w:jc w:val="center"/>
        </w:trPr>
        <w:tc>
          <w:tcPr>
            <w:tcW w:w="985" w:type="dxa"/>
          </w:tcPr>
          <w:p w14:paraId="0F53B10D" w14:textId="1AD39BC1" w:rsidR="00E400BB" w:rsidRDefault="00E400BB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</w:tcPr>
          <w:p w14:paraId="18BC02B6" w14:textId="07CFCF54" w:rsidR="00E400BB" w:rsidRDefault="00E400BB" w:rsidP="00860E92">
            <w:pPr>
              <w:rPr>
                <w:rFonts w:ascii="Arial" w:hAnsi="Arial" w:cs="Arial"/>
              </w:rPr>
            </w:pPr>
            <w:r w:rsidRPr="008E5468">
              <w:t>TPM</w:t>
            </w:r>
            <w:r>
              <w:t>I</w:t>
            </w:r>
            <w:r w:rsidRPr="008E5468">
              <w:t>=</w:t>
            </w:r>
            <w:r>
              <w:t>6</w:t>
            </w:r>
            <w:r w:rsidR="00860E92">
              <w:t xml:space="preserve"> to TPMI=13</w:t>
            </w:r>
          </w:p>
        </w:tc>
        <w:tc>
          <w:tcPr>
            <w:tcW w:w="3240" w:type="dxa"/>
          </w:tcPr>
          <w:p w14:paraId="14E729B2" w14:textId="53E1C328" w:rsidR="00E400BB" w:rsidRDefault="00E400BB" w:rsidP="00CB13C4">
            <w:r>
              <w:t>Use case: UE capability 2</w:t>
            </w:r>
            <w:r w:rsidR="005F32A6">
              <w:t xml:space="preserve"> and 3</w:t>
            </w:r>
          </w:p>
          <w:p w14:paraId="20EFC649" w14:textId="6F6BF3C7" w:rsidR="00BF6E4B" w:rsidRDefault="00A7235A" w:rsidP="00115C20">
            <w:r>
              <w:t>All antenna are selected</w:t>
            </w:r>
            <w:r w:rsidR="00344017">
              <w:t>.</w:t>
            </w:r>
          </w:p>
        </w:tc>
      </w:tr>
    </w:tbl>
    <w:p w14:paraId="008CA0B7" w14:textId="77777777" w:rsidR="004912CB" w:rsidRPr="00B72909" w:rsidRDefault="004912CB" w:rsidP="00E71259"/>
    <w:p w14:paraId="010D175C" w14:textId="481B1C39" w:rsidR="00BE1C05" w:rsidRDefault="00C20249" w:rsidP="003252FD">
      <w:r>
        <w:t xml:space="preserve">Furthermore, </w:t>
      </w:r>
      <w:r w:rsidR="00BA6488">
        <w:t xml:space="preserve">to reduce specification impact, </w:t>
      </w:r>
      <w:r w:rsidR="00900FCF">
        <w:t xml:space="preserve">it is better to define a </w:t>
      </w:r>
      <w:r w:rsidR="00BA6488">
        <w:t xml:space="preserve">single </w:t>
      </w:r>
      <w:r w:rsidR="00A81556">
        <w:t xml:space="preserve">new codebook subset </w:t>
      </w:r>
      <w:r w:rsidR="00900FCF">
        <w:t xml:space="preserve">used </w:t>
      </w:r>
      <w:r w:rsidR="00A81556">
        <w:t xml:space="preserve">for both </w:t>
      </w:r>
      <w:r w:rsidR="005C1E99">
        <w:t>capability 2 and capability 3</w:t>
      </w:r>
      <w:r w:rsidR="00900FCF">
        <w:t>.</w:t>
      </w:r>
      <w:r w:rsidR="005C1E99">
        <w:t xml:space="preserve"> </w:t>
      </w:r>
      <w:r w:rsidR="00EC351D">
        <w:t xml:space="preserve">gNB can select the appropriate TPMI </w:t>
      </w:r>
      <w:r w:rsidR="00A017B4">
        <w:t xml:space="preserve">in DCI </w:t>
      </w:r>
      <w:r w:rsidR="00EC351D">
        <w:t>based on UE’s signalling (capability 2 or capability 3).</w:t>
      </w:r>
    </w:p>
    <w:p w14:paraId="40EB0211" w14:textId="5316A1DB" w:rsidR="004B1FF2" w:rsidRDefault="004B1FF2" w:rsidP="001507A3">
      <w:pPr>
        <w:spacing w:after="0"/>
        <w:rPr>
          <w:b/>
          <w:i/>
        </w:rPr>
      </w:pPr>
      <w:r w:rsidRPr="00870195">
        <w:rPr>
          <w:b/>
          <w:i/>
        </w:rPr>
        <w:t xml:space="preserve">Proposal </w:t>
      </w:r>
      <w:r w:rsidR="004F1F0D">
        <w:rPr>
          <w:b/>
          <w:i/>
        </w:rPr>
        <w:t>5</w:t>
      </w:r>
      <w:r w:rsidRPr="00870195">
        <w:rPr>
          <w:b/>
          <w:i/>
        </w:rPr>
        <w:t xml:space="preserve">: </w:t>
      </w:r>
      <w:r w:rsidR="004E6B0C" w:rsidRPr="00870195">
        <w:rPr>
          <w:b/>
          <w:i/>
        </w:rPr>
        <w:t>TPMI</w:t>
      </w:r>
      <w:r w:rsidR="00870195" w:rsidRPr="00870195">
        <w:rPr>
          <w:b/>
          <w:i/>
        </w:rPr>
        <w:t>s</w:t>
      </w:r>
      <w:r w:rsidR="004E6B0C" w:rsidRPr="00870195">
        <w:rPr>
          <w:b/>
          <w:i/>
        </w:rPr>
        <w:t xml:space="preserve"> in </w:t>
      </w:r>
      <w:r w:rsidR="00870195" w:rsidRPr="00870195">
        <w:rPr>
          <w:b/>
          <w:i/>
        </w:rPr>
        <w:fldChar w:fldCharType="begin"/>
      </w:r>
      <w:r w:rsidR="00870195" w:rsidRPr="00870195">
        <w:rPr>
          <w:b/>
          <w:i/>
        </w:rPr>
        <w:instrText xml:space="preserve"> REF _Ref20735571 \h  \* MERGEFORMAT </w:instrText>
      </w:r>
      <w:r w:rsidR="00870195" w:rsidRPr="00870195">
        <w:rPr>
          <w:b/>
          <w:i/>
        </w:rPr>
      </w:r>
      <w:r w:rsidR="00870195" w:rsidRPr="00870195">
        <w:rPr>
          <w:b/>
          <w:i/>
        </w:rPr>
        <w:fldChar w:fldCharType="separate"/>
      </w:r>
      <w:r w:rsidR="00870195" w:rsidRPr="00870195">
        <w:rPr>
          <w:b/>
          <w:i/>
        </w:rPr>
        <w:t xml:space="preserve">Table </w:t>
      </w:r>
      <w:r w:rsidR="00870195" w:rsidRPr="00870195">
        <w:rPr>
          <w:b/>
          <w:i/>
          <w:noProof/>
        </w:rPr>
        <w:t>3</w:t>
      </w:r>
      <w:r w:rsidR="00870195" w:rsidRPr="00870195">
        <w:rPr>
          <w:b/>
          <w:i/>
        </w:rPr>
        <w:fldChar w:fldCharType="end"/>
      </w:r>
      <w:r w:rsidR="00870195" w:rsidRPr="00870195">
        <w:rPr>
          <w:b/>
          <w:i/>
        </w:rPr>
        <w:t>-</w:t>
      </w:r>
      <w:r w:rsidR="00870195" w:rsidRPr="00870195">
        <w:rPr>
          <w:b/>
          <w:i/>
        </w:rPr>
        <w:fldChar w:fldCharType="begin"/>
      </w:r>
      <w:r w:rsidR="00870195" w:rsidRPr="00870195">
        <w:rPr>
          <w:b/>
          <w:i/>
        </w:rPr>
        <w:instrText xml:space="preserve"> REF _Ref20744570 \h  \* MERGEFORMAT </w:instrText>
      </w:r>
      <w:r w:rsidR="00870195" w:rsidRPr="00870195">
        <w:rPr>
          <w:b/>
          <w:i/>
        </w:rPr>
      </w:r>
      <w:r w:rsidR="00870195" w:rsidRPr="00870195">
        <w:rPr>
          <w:b/>
          <w:i/>
        </w:rPr>
        <w:fldChar w:fldCharType="separate"/>
      </w:r>
      <w:r w:rsidR="00870195" w:rsidRPr="00870195">
        <w:rPr>
          <w:b/>
          <w:i/>
        </w:rPr>
        <w:t xml:space="preserve">Table </w:t>
      </w:r>
      <w:r w:rsidR="00870195" w:rsidRPr="00870195">
        <w:rPr>
          <w:b/>
          <w:i/>
          <w:noProof/>
        </w:rPr>
        <w:t>5</w:t>
      </w:r>
      <w:r w:rsidR="00870195" w:rsidRPr="00870195">
        <w:rPr>
          <w:b/>
          <w:i/>
        </w:rPr>
        <w:fldChar w:fldCharType="end"/>
      </w:r>
      <w:r w:rsidR="00870195" w:rsidRPr="00870195">
        <w:rPr>
          <w:b/>
          <w:i/>
        </w:rPr>
        <w:t xml:space="preserve"> are s</w:t>
      </w:r>
      <w:r w:rsidR="00870195">
        <w:rPr>
          <w:b/>
          <w:i/>
        </w:rPr>
        <w:t>upported in new codebook sebset</w:t>
      </w:r>
    </w:p>
    <w:p w14:paraId="56FE330B" w14:textId="43CBCD2C" w:rsidR="00870195" w:rsidRPr="00870195" w:rsidRDefault="00386E6B" w:rsidP="00870195">
      <w:pPr>
        <w:pStyle w:val="ListParagraph"/>
        <w:numPr>
          <w:ilvl w:val="0"/>
          <w:numId w:val="39"/>
        </w:numPr>
        <w:rPr>
          <w:b/>
          <w:i/>
        </w:rPr>
      </w:pPr>
      <w:r>
        <w:rPr>
          <w:b/>
          <w:i/>
        </w:rPr>
        <w:t>A s</w:t>
      </w:r>
      <w:r w:rsidR="00870195">
        <w:rPr>
          <w:b/>
          <w:i/>
        </w:rPr>
        <w:t xml:space="preserve">ingle new codebook sebset </w:t>
      </w:r>
      <w:r w:rsidR="00351043">
        <w:rPr>
          <w:b/>
          <w:i/>
        </w:rPr>
        <w:t xml:space="preserve">is </w:t>
      </w:r>
      <w:r w:rsidR="00776139">
        <w:rPr>
          <w:b/>
          <w:i/>
        </w:rPr>
        <w:t xml:space="preserve">used </w:t>
      </w:r>
      <w:r w:rsidR="00870195" w:rsidRPr="00870195">
        <w:rPr>
          <w:b/>
          <w:i/>
        </w:rPr>
        <w:t>for both capability 2 and capability 3</w:t>
      </w:r>
    </w:p>
    <w:p w14:paraId="5FBD4721" w14:textId="77777777" w:rsidR="00045F93" w:rsidRDefault="00045F93" w:rsidP="00D52A98">
      <w:pPr>
        <w:spacing w:after="160" w:line="259" w:lineRule="auto"/>
        <w:contextualSpacing/>
      </w:pPr>
    </w:p>
    <w:p w14:paraId="3C13C500" w14:textId="7C8AFB3B" w:rsidR="00A1226D" w:rsidRDefault="009F1562" w:rsidP="00D52A98">
      <w:pPr>
        <w:spacing w:after="160" w:line="259" w:lineRule="auto"/>
        <w:contextualSpacing/>
      </w:pPr>
      <w:r>
        <w:t xml:space="preserve">Once the </w:t>
      </w:r>
      <w:r w:rsidR="00045F93">
        <w:t xml:space="preserve">new codebook subset is determined, </w:t>
      </w:r>
      <w:r w:rsidR="00E31408">
        <w:t xml:space="preserve">to enable UE to </w:t>
      </w:r>
      <w:r w:rsidR="002E6763">
        <w:t xml:space="preserve">switch to </w:t>
      </w:r>
      <w:r w:rsidR="00E31408">
        <w:t xml:space="preserve">new codebook subset, 1 bit signalling message is required. It can consider to use RRC configuration to enable </w:t>
      </w:r>
      <w:r w:rsidR="00381890" w:rsidRPr="00381890">
        <w:rPr>
          <w:i/>
        </w:rPr>
        <w:t>ULF</w:t>
      </w:r>
      <w:r w:rsidR="00E31408" w:rsidRPr="00381890">
        <w:rPr>
          <w:i/>
        </w:rPr>
        <w:t>ullPower</w:t>
      </w:r>
      <w:r w:rsidR="00E31408">
        <w:t xml:space="preserve"> mode or indicated by DCI. </w:t>
      </w:r>
    </w:p>
    <w:p w14:paraId="7167B247" w14:textId="77777777" w:rsidR="00D52A98" w:rsidRDefault="00D52A98" w:rsidP="00D52A98">
      <w:pPr>
        <w:spacing w:after="160" w:line="259" w:lineRule="auto"/>
        <w:contextualSpacing/>
      </w:pPr>
    </w:p>
    <w:p w14:paraId="5AAFFB53" w14:textId="2BEDA9DB" w:rsidR="00F5284E" w:rsidRDefault="004D5849" w:rsidP="00121BDB">
      <w:pPr>
        <w:pStyle w:val="Heading2"/>
      </w:pPr>
      <w:r>
        <w:t>Mode 2</w:t>
      </w:r>
    </w:p>
    <w:p w14:paraId="46B393D6" w14:textId="09CDA45A" w:rsidR="00095F96" w:rsidRPr="00FB26D2" w:rsidRDefault="00FB26D2" w:rsidP="000E1681">
      <w:pPr>
        <w:pStyle w:val="Heading3"/>
      </w:pPr>
      <w:r w:rsidRPr="00FB26D2">
        <w:t>TPMIs for mode 2</w:t>
      </w:r>
    </w:p>
    <w:p w14:paraId="4AD100B1" w14:textId="7B67DE01" w:rsidR="00416988" w:rsidRDefault="00F1111B" w:rsidP="009A14B9">
      <w:r>
        <w:t xml:space="preserve">As mentioned in earlier in this section, </w:t>
      </w:r>
      <w:r w:rsidR="008A01D4">
        <w:t xml:space="preserve">mode 2 </w:t>
      </w:r>
      <w:r w:rsidR="0058756A">
        <w:t>has a lot of flexib</w:t>
      </w:r>
      <w:r w:rsidR="00D47ADF">
        <w:t xml:space="preserve">ility and some of them could work exactly as the same way as mode 1. </w:t>
      </w:r>
      <w:r w:rsidR="008433E1">
        <w:t xml:space="preserve">For example, </w:t>
      </w:r>
      <w:r w:rsidR="00565721">
        <w:t xml:space="preserve">if we allow </w:t>
      </w:r>
      <w:r w:rsidR="001F5B76">
        <w:t xml:space="preserve">mode 2 </w:t>
      </w:r>
      <w:r w:rsidR="001F3D3F">
        <w:t xml:space="preserve">to define </w:t>
      </w:r>
      <w:r w:rsidR="00F21B2A">
        <w:t xml:space="preserve">a </w:t>
      </w:r>
      <w:r w:rsidR="001F3D3F">
        <w:t xml:space="preserve">new codebook subset and with single SRS resource, then it has no difference from mode 1. </w:t>
      </w:r>
      <w:r w:rsidR="005C03D4">
        <w:t xml:space="preserve">From our view, </w:t>
      </w:r>
      <w:r w:rsidR="003332E8">
        <w:t>mode 2</w:t>
      </w:r>
      <w:r w:rsidR="0075420C">
        <w:t xml:space="preserve"> </w:t>
      </w:r>
      <w:r w:rsidR="005C03D4">
        <w:t xml:space="preserve">should use the same codebook subset as </w:t>
      </w:r>
      <w:r w:rsidR="00F21B2A">
        <w:t xml:space="preserve">it </w:t>
      </w:r>
      <w:r w:rsidR="00A25063">
        <w:t xml:space="preserve">in </w:t>
      </w:r>
      <w:r w:rsidR="005C03D4">
        <w:t xml:space="preserve">Rel-15, </w:t>
      </w:r>
      <w:r w:rsidR="0037685B">
        <w:t xml:space="preserve">and </w:t>
      </w:r>
      <w:r w:rsidR="005C03D4">
        <w:t xml:space="preserve">the UL full power is </w:t>
      </w:r>
      <w:r w:rsidR="0037685B">
        <w:t>merely</w:t>
      </w:r>
      <w:r w:rsidR="006078FF">
        <w:t xml:space="preserve"> achieved by </w:t>
      </w:r>
      <w:r w:rsidR="00DA0FC1">
        <w:t>SRS port</w:t>
      </w:r>
      <w:r w:rsidR="0038729D">
        <w:t>s</w:t>
      </w:r>
      <w:r w:rsidR="00DA0FC1">
        <w:t xml:space="preserve"> virtualization. </w:t>
      </w:r>
    </w:p>
    <w:p w14:paraId="7F5C8554" w14:textId="4F146516" w:rsidR="00694440" w:rsidRDefault="002476D8" w:rsidP="009A14B9">
      <w:r>
        <w:t xml:space="preserve">In that sense, </w:t>
      </w:r>
      <w:r w:rsidR="005617DF">
        <w:t xml:space="preserve">for both 2TX/4TX, </w:t>
      </w:r>
    </w:p>
    <w:p w14:paraId="1FAEE240" w14:textId="5ABCD0C3" w:rsidR="007B0496" w:rsidRDefault="007B0496" w:rsidP="007B0496">
      <w:pPr>
        <w:pStyle w:val="ListParagraph"/>
        <w:numPr>
          <w:ilvl w:val="0"/>
          <w:numId w:val="39"/>
        </w:numPr>
      </w:pPr>
      <w:r>
        <w:t xml:space="preserve">For capability 2: SRS resource with single port is needed for </w:t>
      </w:r>
      <w:r w:rsidR="008C3056">
        <w:t xml:space="preserve">UL </w:t>
      </w:r>
      <w:r>
        <w:t xml:space="preserve">full </w:t>
      </w:r>
      <w:r w:rsidR="008C3056">
        <w:t xml:space="preserve">Tx </w:t>
      </w:r>
      <w:r>
        <w:t>power</w:t>
      </w:r>
      <w:r w:rsidR="004D1D09">
        <w:t>.</w:t>
      </w:r>
    </w:p>
    <w:p w14:paraId="68A2DB63" w14:textId="0BAB81BB" w:rsidR="0005786E" w:rsidRDefault="0005786E" w:rsidP="007B0496">
      <w:pPr>
        <w:pStyle w:val="ListParagraph"/>
        <w:numPr>
          <w:ilvl w:val="0"/>
          <w:numId w:val="39"/>
        </w:numPr>
      </w:pPr>
      <w:r>
        <w:lastRenderedPageBreak/>
        <w:t xml:space="preserve">For capability 3: </w:t>
      </w:r>
      <w:r w:rsidR="00875D90">
        <w:t xml:space="preserve">mapping rule </w:t>
      </w:r>
      <w:r w:rsidR="005F7902">
        <w:t xml:space="preserve">from Proposal </w:t>
      </w:r>
      <w:r w:rsidR="002763DE">
        <w:t xml:space="preserve">3 </w:t>
      </w:r>
      <w:r w:rsidR="005F7902">
        <w:t xml:space="preserve">will be useful and gNB can </w:t>
      </w:r>
      <w:r w:rsidR="00C75318">
        <w:t xml:space="preserve">configure SRS resource with 2/4 ports and indicate [1,0] or [1,0,0,0] in the TPMI </w:t>
      </w:r>
      <w:r w:rsidR="0063493B">
        <w:t>of DCI</w:t>
      </w:r>
    </w:p>
    <w:p w14:paraId="7C2F4E71" w14:textId="65F19826" w:rsidR="00014BFD" w:rsidRDefault="003D4892" w:rsidP="00014BFD">
      <w:r>
        <w:t xml:space="preserve">While this should work well for non-coherent UE, </w:t>
      </w:r>
      <w:r w:rsidR="00782BBB">
        <w:t xml:space="preserve">one </w:t>
      </w:r>
      <w:r w:rsidR="00DC4A46">
        <w:t xml:space="preserve">may </w:t>
      </w:r>
      <w:r w:rsidR="00E55F3A">
        <w:t xml:space="preserve">think </w:t>
      </w:r>
      <w:r w:rsidR="008C43C1">
        <w:t xml:space="preserve">port virtualization does not fully leverage the </w:t>
      </w:r>
      <w:r w:rsidR="002D1A33">
        <w:t xml:space="preserve">antenna within </w:t>
      </w:r>
      <w:r w:rsidR="00A93D17">
        <w:t xml:space="preserve">the coherent group for </w:t>
      </w:r>
      <w:r w:rsidR="002D1A33">
        <w:t xml:space="preserve">a </w:t>
      </w:r>
      <w:r w:rsidR="00A93D17">
        <w:t xml:space="preserve">partial-coherent UE. </w:t>
      </w:r>
      <w:r w:rsidR="00266858">
        <w:t xml:space="preserve">Our view is that </w:t>
      </w:r>
      <w:r w:rsidR="005C5547">
        <w:t xml:space="preserve">to take advantage of coherent group, it has to </w:t>
      </w:r>
      <w:r w:rsidR="007B3B54">
        <w:t xml:space="preserve">be </w:t>
      </w:r>
      <w:r w:rsidR="00A46240">
        <w:t>indicate</w:t>
      </w:r>
      <w:r w:rsidR="00D54629">
        <w:t>d</w:t>
      </w:r>
      <w:r w:rsidR="00A46240">
        <w:t xml:space="preserve"> by TPMI and </w:t>
      </w:r>
      <w:r w:rsidR="00D54629">
        <w:t>mode 1 should be the best way (by new codebook subset) for that.</w:t>
      </w:r>
    </w:p>
    <w:p w14:paraId="377EDDB7" w14:textId="0066C7D8" w:rsidR="001124A0" w:rsidRDefault="001124A0" w:rsidP="009A14B9">
      <w:pPr>
        <w:rPr>
          <w:b/>
          <w:i/>
        </w:rPr>
      </w:pPr>
      <w:r w:rsidRPr="001A5AD1">
        <w:rPr>
          <w:b/>
          <w:i/>
        </w:rPr>
        <w:t xml:space="preserve">Proposal </w:t>
      </w:r>
      <w:r w:rsidR="004F1F0D">
        <w:rPr>
          <w:b/>
          <w:i/>
        </w:rPr>
        <w:t>6</w:t>
      </w:r>
      <w:r w:rsidRPr="001A5AD1">
        <w:rPr>
          <w:b/>
          <w:i/>
        </w:rPr>
        <w:t xml:space="preserve">: For mode 2, according to the nrofSRS-Ports configured in the SRS resource, use </w:t>
      </w:r>
      <w:r w:rsidR="00A21770">
        <w:rPr>
          <w:b/>
          <w:i/>
        </w:rPr>
        <w:t xml:space="preserve">the </w:t>
      </w:r>
      <w:r w:rsidR="00D47B34">
        <w:rPr>
          <w:b/>
          <w:i/>
        </w:rPr>
        <w:t xml:space="preserve">corresponding </w:t>
      </w:r>
      <w:r w:rsidR="00D47B34" w:rsidRPr="001A5AD1">
        <w:rPr>
          <w:b/>
          <w:i/>
        </w:rPr>
        <w:t>Rel</w:t>
      </w:r>
      <w:r w:rsidRPr="001A5AD1">
        <w:rPr>
          <w:b/>
          <w:i/>
        </w:rPr>
        <w:t>-15 codebook subset with</w:t>
      </w:r>
      <w:r w:rsidR="00A21770">
        <w:rPr>
          <w:b/>
          <w:i/>
        </w:rPr>
        <w:t>out</w:t>
      </w:r>
      <w:r w:rsidRPr="001A5AD1">
        <w:rPr>
          <w:b/>
          <w:i/>
        </w:rPr>
        <w:t xml:space="preserve"> defining </w:t>
      </w:r>
      <w:r w:rsidR="00A21770">
        <w:rPr>
          <w:b/>
          <w:i/>
        </w:rPr>
        <w:t xml:space="preserve">a </w:t>
      </w:r>
      <w:r w:rsidRPr="001A5AD1">
        <w:rPr>
          <w:b/>
          <w:i/>
        </w:rPr>
        <w:t>new codebook subset</w:t>
      </w:r>
    </w:p>
    <w:p w14:paraId="334286B5" w14:textId="5EF2D295" w:rsidR="00251365" w:rsidRPr="00251365" w:rsidRDefault="00251365" w:rsidP="000E1681">
      <w:pPr>
        <w:pStyle w:val="Heading3"/>
      </w:pPr>
      <w:r w:rsidRPr="00251365">
        <w:t xml:space="preserve">SRS resource configuration in RRC </w:t>
      </w:r>
    </w:p>
    <w:p w14:paraId="73B20979" w14:textId="3C7C79EB" w:rsidR="00B73BC7" w:rsidRDefault="00B73BC7" w:rsidP="009A14B9">
      <w:r>
        <w:t xml:space="preserve">It is agreed to support up to 4 SRS resources in a SRS resource set and up to 2 </w:t>
      </w:r>
      <w:r w:rsidRPr="009427BA">
        <w:rPr>
          <w:bCs/>
        </w:rPr>
        <w:t>different spatial relation info</w:t>
      </w:r>
      <w:r>
        <w:rPr>
          <w:bCs/>
        </w:rPr>
        <w:t xml:space="preserve"> </w:t>
      </w:r>
      <w:r w:rsidRPr="009427BA">
        <w:rPr>
          <w:bCs/>
        </w:rPr>
        <w:t>can be configured</w:t>
      </w:r>
      <w:r>
        <w:rPr>
          <w:bCs/>
        </w:rPr>
        <w:t xml:space="preserve">. </w:t>
      </w:r>
      <w:r w:rsidR="00E47AD4">
        <w:rPr>
          <w:bCs/>
        </w:rPr>
        <w:t>From our understanding, t</w:t>
      </w:r>
      <w:r w:rsidR="0094566C">
        <w:rPr>
          <w:bCs/>
        </w:rPr>
        <w:t xml:space="preserve">he main use case for </w:t>
      </w:r>
      <w:r w:rsidR="00E47AD4">
        <w:rPr>
          <w:bCs/>
        </w:rPr>
        <w:t>4 SRS resource</w:t>
      </w:r>
      <w:r w:rsidR="00BE1AA8">
        <w:rPr>
          <w:bCs/>
        </w:rPr>
        <w:t>s</w:t>
      </w:r>
      <w:r w:rsidR="00E47AD4">
        <w:rPr>
          <w:bCs/>
        </w:rPr>
        <w:t xml:space="preserve"> is for (2 saptial Info) x (</w:t>
      </w:r>
      <w:r w:rsidR="00BE1AA8">
        <w:rPr>
          <w:bCs/>
        </w:rPr>
        <w:t>2 SRS resources, one of them for port virtualization</w:t>
      </w:r>
      <w:r w:rsidR="00E47AD4">
        <w:rPr>
          <w:bCs/>
        </w:rPr>
        <w:t>)</w:t>
      </w:r>
      <w:r w:rsidR="00AF3C70">
        <w:rPr>
          <w:bCs/>
        </w:rPr>
        <w:t xml:space="preserve">. </w:t>
      </w:r>
      <w:r w:rsidR="00E60270">
        <w:rPr>
          <w:bCs/>
        </w:rPr>
        <w:t xml:space="preserve">In that situation, </w:t>
      </w:r>
      <w:r w:rsidR="00F97581">
        <w:rPr>
          <w:bCs/>
        </w:rPr>
        <w:t>many of the configuration are common between SRS resource</w:t>
      </w:r>
      <w:r w:rsidR="008B49E5">
        <w:rPr>
          <w:bCs/>
        </w:rPr>
        <w:t>s</w:t>
      </w:r>
      <w:r w:rsidR="00F97581">
        <w:rPr>
          <w:bCs/>
        </w:rPr>
        <w:t xml:space="preserve">, </w:t>
      </w:r>
      <w:r w:rsidR="00BB15EC">
        <w:rPr>
          <w:bCs/>
        </w:rPr>
        <w:t xml:space="preserve">an efficient RRC structure </w:t>
      </w:r>
      <w:r w:rsidR="00D52D57">
        <w:rPr>
          <w:bCs/>
        </w:rPr>
        <w:t xml:space="preserve">should be considered for </w:t>
      </w:r>
      <w:r w:rsidR="00D63F5A">
        <w:rPr>
          <w:bCs/>
        </w:rPr>
        <w:t xml:space="preserve">clear indication and </w:t>
      </w:r>
      <w:r w:rsidR="00C65547">
        <w:rPr>
          <w:bCs/>
        </w:rPr>
        <w:t xml:space="preserve">any subsequent update. </w:t>
      </w:r>
    </w:p>
    <w:p w14:paraId="0111DADE" w14:textId="020D5B60" w:rsidR="00215464" w:rsidRDefault="00B91E09" w:rsidP="00120694">
      <w:r>
        <w:t xml:space="preserve">To deal with </w:t>
      </w:r>
      <w:r w:rsidR="00AF11F3">
        <w:t xml:space="preserve">redundant configuration </w:t>
      </w:r>
      <w:r>
        <w:t>issue</w:t>
      </w:r>
      <w:r w:rsidR="00CE09BF">
        <w:t>s</w:t>
      </w:r>
      <w:r w:rsidR="00B33B74">
        <w:t>,</w:t>
      </w:r>
      <w:r>
        <w:t xml:space="preserve"> </w:t>
      </w:r>
      <w:r w:rsidR="00BB5303">
        <w:t>one solution is to</w:t>
      </w:r>
      <w:r w:rsidR="00746DCD">
        <w:t xml:space="preserve"> introduce structured SRS resource. To explain the concept, we can first </w:t>
      </w:r>
      <w:r w:rsidR="00AA5AC8">
        <w:t xml:space="preserve">define </w:t>
      </w:r>
      <w:r w:rsidR="00746DCD">
        <w:t>‘primary’ (or ‘master’) SRS resource</w:t>
      </w:r>
      <w:r w:rsidR="00746DCD" w:rsidDel="00746DCD">
        <w:t xml:space="preserve"> </w:t>
      </w:r>
      <w:r w:rsidR="00746DCD">
        <w:t>and</w:t>
      </w:r>
      <w:r w:rsidR="00AA5AC8">
        <w:t xml:space="preserve"> </w:t>
      </w:r>
      <w:r w:rsidR="00636C5C">
        <w:t>‘secondary’ (or ‘slave’) SRS resource</w:t>
      </w:r>
      <w:r w:rsidR="00746DCD">
        <w:t xml:space="preserve"> where the primary SRS works same as the</w:t>
      </w:r>
      <w:r w:rsidR="00636C5C">
        <w:t xml:space="preserve"> original SRS resource</w:t>
      </w:r>
      <w:r w:rsidR="00746DCD">
        <w:t xml:space="preserve"> in Rel-15. A</w:t>
      </w:r>
      <w:r w:rsidR="00495DCC">
        <w:t xml:space="preserve"> secondary SRS resource is linked to </w:t>
      </w:r>
      <w:r w:rsidR="00DF629C">
        <w:t xml:space="preserve">one </w:t>
      </w:r>
      <w:r w:rsidR="00495DCC">
        <w:t xml:space="preserve">primary SRS resource and </w:t>
      </w:r>
      <w:r w:rsidR="00060F82">
        <w:t xml:space="preserve">share most of the common parameters as well as the update (e.g., </w:t>
      </w:r>
      <w:r w:rsidR="00060F82" w:rsidRPr="00D3108D">
        <w:rPr>
          <w:i/>
        </w:rPr>
        <w:t>spatialRelationInfo</w:t>
      </w:r>
      <w:r w:rsidR="00060F82">
        <w:t xml:space="preserve"> from MAC CE)</w:t>
      </w:r>
      <w:r w:rsidR="00A24E33">
        <w:t xml:space="preserve">. </w:t>
      </w:r>
      <w:r w:rsidR="00DF629C">
        <w:t>Secondary SRS resource</w:t>
      </w:r>
      <w:r w:rsidR="00F328EE">
        <w:t>s</w:t>
      </w:r>
      <w:r w:rsidR="00DF629C">
        <w:t xml:space="preserve"> are configured to </w:t>
      </w:r>
      <w:r w:rsidR="0037232D">
        <w:t>capability 2</w:t>
      </w:r>
      <w:r w:rsidR="00CE09BF">
        <w:t xml:space="preserve"> and capability </w:t>
      </w:r>
      <w:r w:rsidR="0037232D">
        <w:t xml:space="preserve">3 </w:t>
      </w:r>
      <w:r w:rsidR="00DF629C">
        <w:t>UEs who support mode 2 operation</w:t>
      </w:r>
      <w:r w:rsidR="0037232D">
        <w:t>.</w:t>
      </w:r>
      <w:r w:rsidR="005038CE">
        <w:t xml:space="preserve"> </w:t>
      </w:r>
      <w:r w:rsidR="00E83E20">
        <w:t xml:space="preserve">In more general case, one </w:t>
      </w:r>
      <w:r w:rsidR="000E28B1">
        <w:t xml:space="preserve">may consider a </w:t>
      </w:r>
      <w:r w:rsidR="00E83E20">
        <w:t xml:space="preserve">primary SRS resource can </w:t>
      </w:r>
      <w:r w:rsidR="004C18B2">
        <w:t xml:space="preserve">potentially </w:t>
      </w:r>
      <w:r w:rsidR="001A5128">
        <w:t xml:space="preserve">linked to </w:t>
      </w:r>
      <w:r w:rsidR="00E83E20">
        <w:t>more than one secondary SRS resource</w:t>
      </w:r>
      <w:r w:rsidR="00632FA5">
        <w:t>s</w:t>
      </w:r>
      <w:r w:rsidR="00E83E20">
        <w:t xml:space="preserve"> </w:t>
      </w:r>
      <w:r w:rsidR="00632FA5">
        <w:t xml:space="preserve">to </w:t>
      </w:r>
      <w:r w:rsidR="004C18B2">
        <w:t>leverag</w:t>
      </w:r>
      <w:r w:rsidR="00632FA5">
        <w:t>e</w:t>
      </w:r>
      <w:r w:rsidR="004C18B2" w:rsidDel="004C18B2">
        <w:t xml:space="preserve"> </w:t>
      </w:r>
      <w:r w:rsidR="00E83E20">
        <w:t>different level</w:t>
      </w:r>
      <w:r w:rsidR="005A7700">
        <w:t>s</w:t>
      </w:r>
      <w:r w:rsidR="00E83E20">
        <w:t xml:space="preserve"> of virtualization. </w:t>
      </w:r>
      <w:r w:rsidR="00746DCD">
        <w:t xml:space="preserve">The real implementation </w:t>
      </w:r>
      <w:r w:rsidR="00EC1328">
        <w:t xml:space="preserve">can </w:t>
      </w:r>
      <w:r w:rsidR="00746DCD">
        <w:t xml:space="preserve">be based on </w:t>
      </w:r>
      <w:r w:rsidR="000654C2">
        <w:t xml:space="preserve">the </w:t>
      </w:r>
      <w:r w:rsidR="00746DCD">
        <w:t>example shown in the bottom of this section</w:t>
      </w:r>
      <w:r w:rsidR="00E31C72">
        <w:t xml:space="preserve"> by a </w:t>
      </w:r>
      <w:r w:rsidR="00E31C72" w:rsidRPr="009A14B9">
        <w:rPr>
          <w:i/>
        </w:rPr>
        <w:t>LinkTag</w:t>
      </w:r>
      <w:r w:rsidR="00746DCD">
        <w:t xml:space="preserve"> </w:t>
      </w:r>
      <w:r w:rsidR="00E31C72">
        <w:t xml:space="preserve">field </w:t>
      </w:r>
      <w:r w:rsidR="00746DCD">
        <w:t xml:space="preserve">and illustrated in </w:t>
      </w:r>
      <w:r w:rsidR="00746DCD">
        <w:fldChar w:fldCharType="begin"/>
      </w:r>
      <w:r w:rsidR="00746DCD">
        <w:instrText xml:space="preserve"> REF _Ref16690921 \h </w:instrText>
      </w:r>
      <w:r w:rsidR="00746DCD">
        <w:fldChar w:fldCharType="separate"/>
      </w:r>
      <w:r w:rsidR="00746DCD">
        <w:t xml:space="preserve">Figure </w:t>
      </w:r>
      <w:r w:rsidR="00746DCD">
        <w:rPr>
          <w:noProof/>
        </w:rPr>
        <w:t>1</w:t>
      </w:r>
      <w:r w:rsidR="00746DCD">
        <w:fldChar w:fldCharType="end"/>
      </w:r>
      <w:r w:rsidR="00746DCD">
        <w:t xml:space="preserve">. </w:t>
      </w:r>
    </w:p>
    <w:p w14:paraId="0AC4C9DC" w14:textId="1D1E11C6" w:rsidR="008874A7" w:rsidRDefault="00001C23" w:rsidP="00120694">
      <w:r>
        <w:t>For control signalling, i</w:t>
      </w:r>
      <w:r w:rsidR="00E83772">
        <w:t xml:space="preserve">t </w:t>
      </w:r>
      <w:r>
        <w:t>will require</w:t>
      </w:r>
      <w:r w:rsidR="00E83772">
        <w:t xml:space="preserve"> 2-bit SRI to </w:t>
      </w:r>
      <w:r>
        <w:t>identify</w:t>
      </w:r>
      <w:r w:rsidR="00E83772">
        <w:t xml:space="preserve"> one SRS resource out of four. </w:t>
      </w:r>
      <w:r w:rsidR="00C327D2">
        <w:t xml:space="preserve">We can </w:t>
      </w:r>
      <w:r w:rsidR="002010F5">
        <w:t xml:space="preserve">interpret </w:t>
      </w:r>
      <w:r w:rsidR="00E83772">
        <w:t xml:space="preserve">the first </w:t>
      </w:r>
      <w:r w:rsidR="00215464">
        <w:t xml:space="preserve">SRI in DCI as </w:t>
      </w:r>
      <w:r w:rsidR="00E83772">
        <w:t xml:space="preserve">same </w:t>
      </w:r>
      <w:r w:rsidR="002010F5">
        <w:t xml:space="preserve">in </w:t>
      </w:r>
      <w:r w:rsidR="00215464">
        <w:t>Rel-15 for primary SRS resources</w:t>
      </w:r>
      <w:r w:rsidR="00EA7FE2">
        <w:t xml:space="preserve"> and</w:t>
      </w:r>
      <w:r w:rsidR="000527F2">
        <w:t xml:space="preserve"> </w:t>
      </w:r>
      <w:r w:rsidR="00E83772">
        <w:t>the 2nd</w:t>
      </w:r>
      <w:r w:rsidR="000527F2">
        <w:t xml:space="preserve"> </w:t>
      </w:r>
      <w:r w:rsidR="00E83772">
        <w:t>SRI bit</w:t>
      </w:r>
      <w:r w:rsidR="000527F2">
        <w:t xml:space="preserve"> to indicate if it is to use virtualized SRS or non-virtualized SRS.</w:t>
      </w:r>
      <w:r w:rsidR="009F7641">
        <w:t xml:space="preserve"> </w:t>
      </w:r>
      <w:r w:rsidR="009328DA">
        <w:t>In that way, w</w:t>
      </w:r>
      <w:r w:rsidR="00215464">
        <w:t xml:space="preserve">e can </w:t>
      </w:r>
      <w:r w:rsidR="00215464" w:rsidRPr="00215464">
        <w:t xml:space="preserve">clarify in TS38.214 6.1.1.1 </w:t>
      </w:r>
      <w:r w:rsidR="00215464">
        <w:t>“</w:t>
      </w:r>
      <w:r w:rsidR="00215464" w:rsidRPr="009A14B9">
        <w:rPr>
          <w:i/>
          <w:color w:val="000000"/>
        </w:rPr>
        <w:t xml:space="preserve">The indicated SRI in slot </w:t>
      </w:r>
      <w:r w:rsidR="00215464" w:rsidRPr="00215464">
        <w:rPr>
          <w:i/>
          <w:color w:val="000000"/>
        </w:rPr>
        <w:t>n</w:t>
      </w:r>
      <w:r w:rsidR="00215464" w:rsidRPr="009A14B9">
        <w:rPr>
          <w:i/>
          <w:color w:val="000000"/>
        </w:rPr>
        <w:t xml:space="preserve"> is associated with </w:t>
      </w:r>
      <w:r w:rsidR="00215464" w:rsidRPr="009A14B9">
        <w:rPr>
          <w:i/>
          <w:color w:val="000000"/>
          <w:highlight w:val="yellow"/>
        </w:rPr>
        <w:t>the later one between</w:t>
      </w:r>
      <w:r w:rsidR="00215464" w:rsidRPr="009A14B9">
        <w:rPr>
          <w:i/>
          <w:color w:val="000000"/>
        </w:rPr>
        <w:t xml:space="preserve"> the most recent transmission of SRS resource identified by the SRI </w:t>
      </w:r>
      <w:r w:rsidR="00215464" w:rsidRPr="009A14B9">
        <w:rPr>
          <w:i/>
          <w:color w:val="000000"/>
          <w:highlight w:val="yellow"/>
        </w:rPr>
        <w:t>and</w:t>
      </w:r>
      <w:r w:rsidR="00215464" w:rsidRPr="009A14B9">
        <w:rPr>
          <w:i/>
          <w:color w:val="000000"/>
        </w:rPr>
        <w:t xml:space="preserve"> </w:t>
      </w:r>
      <w:r w:rsidR="00215464" w:rsidRPr="009A14B9">
        <w:rPr>
          <w:i/>
          <w:color w:val="000000"/>
          <w:highlight w:val="yellow"/>
        </w:rPr>
        <w:t xml:space="preserve">the most recent transmission of </w:t>
      </w:r>
      <w:r w:rsidR="00215464" w:rsidRPr="009A14B9">
        <w:rPr>
          <w:i/>
          <w:color w:val="FF0000"/>
          <w:highlight w:val="yellow"/>
        </w:rPr>
        <w:t>SRS resource linked to the SRS resource identified by the SRI</w:t>
      </w:r>
      <w:r w:rsidR="00215464" w:rsidRPr="009A14B9">
        <w:rPr>
          <w:i/>
          <w:color w:val="000000"/>
        </w:rPr>
        <w:t>, where the SRS resource is prior to the PDCCH carrying the SRI.</w:t>
      </w:r>
      <w:r w:rsidR="00215464">
        <w:rPr>
          <w:color w:val="000000"/>
        </w:rPr>
        <w:t>”</w:t>
      </w:r>
    </w:p>
    <w:p w14:paraId="65A58818" w14:textId="66FC3226" w:rsidR="000D2A53" w:rsidRDefault="00AE3FD2" w:rsidP="008874A7">
      <w:pPr>
        <w:spacing w:after="0"/>
      </w:pPr>
      <w:r>
        <w:t>To summarize structured SRS resource</w:t>
      </w:r>
      <w:r w:rsidR="00215464">
        <w:t>, the general procedure can be as described as follows:</w:t>
      </w:r>
    </w:p>
    <w:p w14:paraId="5BF64D34" w14:textId="0B1711CF" w:rsidR="00215464" w:rsidRDefault="00215464" w:rsidP="00215464">
      <w:pPr>
        <w:pStyle w:val="ListParagraph"/>
        <w:numPr>
          <w:ilvl w:val="0"/>
          <w:numId w:val="26"/>
        </w:numPr>
        <w:spacing w:after="0"/>
      </w:pPr>
      <w:r>
        <w:t xml:space="preserve">UE report its capability: </w:t>
      </w:r>
      <w:r w:rsidR="008B2DD4">
        <w:t>n</w:t>
      </w:r>
      <w:r>
        <w:t>umber of Tx, UL coherence capability, full power Tx capability (for Capability 2 or 3) and {mode1, mode2} capability.</w:t>
      </w:r>
    </w:p>
    <w:p w14:paraId="12FCA4ED" w14:textId="77777777" w:rsidR="00215464" w:rsidRDefault="00215464" w:rsidP="00215464">
      <w:pPr>
        <w:pStyle w:val="ListParagraph"/>
        <w:numPr>
          <w:ilvl w:val="0"/>
          <w:numId w:val="26"/>
        </w:numPr>
        <w:spacing w:after="0"/>
      </w:pPr>
      <w:r w:rsidRPr="00645E3C">
        <w:t>SRS-Resource</w:t>
      </w:r>
      <w:r>
        <w:t xml:space="preserve"> configuration in RRC includes one field to link between associated SRS resources, as </w:t>
      </w:r>
      <w:r w:rsidRPr="009A14B9">
        <w:rPr>
          <w:i/>
        </w:rPr>
        <w:t>LinkTag</w:t>
      </w:r>
      <w:r>
        <w:t xml:space="preserve"> shown below.</w:t>
      </w:r>
    </w:p>
    <w:p w14:paraId="014FD432" w14:textId="6710D83D" w:rsidR="00215464" w:rsidRDefault="00215464" w:rsidP="00215464">
      <w:pPr>
        <w:pStyle w:val="ListParagraph"/>
        <w:numPr>
          <w:ilvl w:val="0"/>
          <w:numId w:val="26"/>
        </w:numPr>
        <w:spacing w:after="0"/>
      </w:pPr>
      <w:r>
        <w:t xml:space="preserve">gNB configures up to </w:t>
      </w:r>
      <w:r w:rsidRPr="009A14B9">
        <w:rPr>
          <w:i/>
        </w:rPr>
        <w:t>N</w:t>
      </w:r>
      <w:r>
        <w:t xml:space="preserve"> </w:t>
      </w:r>
      <w:r w:rsidR="00FE7ACA">
        <w:t xml:space="preserve">primary </w:t>
      </w:r>
      <w:r>
        <w:t xml:space="preserve">SRS resources to an UE for maximum </w:t>
      </w:r>
      <w:r w:rsidRPr="009A14B9">
        <w:rPr>
          <w:i/>
        </w:rPr>
        <w:t>N</w:t>
      </w:r>
      <w:r>
        <w:t xml:space="preserve"> spatial filters configured for </w:t>
      </w:r>
      <w:r w:rsidRPr="00FB4D19">
        <w:rPr>
          <w:szCs w:val="16"/>
        </w:rPr>
        <w:t>SRS-</w:t>
      </w:r>
      <w:r w:rsidRPr="009A14B9">
        <w:rPr>
          <w:i/>
          <w:szCs w:val="16"/>
        </w:rPr>
        <w:t>ResourceSet::usage=codebook</w:t>
      </w:r>
      <w:r>
        <w:t xml:space="preserve">. For each </w:t>
      </w:r>
      <w:r w:rsidRPr="009A14B9">
        <w:rPr>
          <w:i/>
        </w:rPr>
        <w:t>n</w:t>
      </w:r>
      <w:r w:rsidRPr="008B2DD4">
        <w:t>=1…</w:t>
      </w:r>
      <w:r w:rsidRPr="009A14B9">
        <w:rPr>
          <w:i/>
        </w:rPr>
        <w:t>N</w:t>
      </w:r>
      <w:r w:rsidR="00FE7ACA">
        <w:t xml:space="preserve"> primary SRS resource</w:t>
      </w:r>
      <w:r>
        <w:t xml:space="preserve">, </w:t>
      </w:r>
      <w:r w:rsidR="00FE7ACA">
        <w:t xml:space="preserve">it can be configured at most </w:t>
      </w:r>
      <w:r w:rsidR="00FE7ACA" w:rsidRPr="009A14B9">
        <w:rPr>
          <w:i/>
        </w:rPr>
        <w:t>M</w:t>
      </w:r>
      <w:r w:rsidR="00FE7ACA">
        <w:t>-1 secondary SRS resources, so up to</w:t>
      </w:r>
      <w:r>
        <w:t xml:space="preserve"> </w:t>
      </w:r>
      <w:r w:rsidRPr="009A14B9">
        <w:rPr>
          <w:i/>
        </w:rPr>
        <w:t>M</w:t>
      </w:r>
      <w:r>
        <w:t xml:space="preserve"> SRS resources </w:t>
      </w:r>
      <w:r w:rsidR="008B2DD4">
        <w:t xml:space="preserve">are </w:t>
      </w:r>
      <w:r>
        <w:t xml:space="preserve">linked together (i.e., with the same </w:t>
      </w:r>
      <w:r w:rsidRPr="009A14B9">
        <w:rPr>
          <w:i/>
        </w:rPr>
        <w:t>LinkTag</w:t>
      </w:r>
      <w:r>
        <w:t xml:space="preserve"> value)</w:t>
      </w:r>
      <w:r w:rsidR="00FE7ACA">
        <w:t xml:space="preserve">. All SRS resources with the same </w:t>
      </w:r>
      <w:r w:rsidR="00FE7ACA" w:rsidRPr="009A14B9">
        <w:rPr>
          <w:i/>
        </w:rPr>
        <w:t>LinkTag</w:t>
      </w:r>
      <w:r w:rsidRPr="00730E6E">
        <w:t xml:space="preserve"> </w:t>
      </w:r>
      <w:r>
        <w:t xml:space="preserve">are configured with different </w:t>
      </w:r>
      <w:r w:rsidRPr="009A14B9">
        <w:rPr>
          <w:i/>
        </w:rPr>
        <w:t>nrofSRS-Ports</w:t>
      </w:r>
      <w:r w:rsidRPr="00730E6E">
        <w:t xml:space="preserve"> </w:t>
      </w:r>
      <w:r>
        <w:t>for different antenna ports virtualization. The relationship between SRS resources is illustrated in</w:t>
      </w:r>
      <w:r w:rsidR="00FE7ACA">
        <w:t xml:space="preserve"> </w:t>
      </w:r>
      <w:r w:rsidR="00FE7ACA">
        <w:fldChar w:fldCharType="begin"/>
      </w:r>
      <w:r w:rsidR="00FE7ACA">
        <w:instrText xml:space="preserve"> REF _Ref16690921 \h </w:instrText>
      </w:r>
      <w:r w:rsidR="00FE7ACA">
        <w:fldChar w:fldCharType="separate"/>
      </w:r>
      <w:r w:rsidR="00FE7ACA">
        <w:t xml:space="preserve">Figure </w:t>
      </w:r>
      <w:r w:rsidR="00FE7ACA">
        <w:rPr>
          <w:noProof/>
        </w:rPr>
        <w:t>1</w:t>
      </w:r>
      <w:r w:rsidR="00FE7ACA">
        <w:fldChar w:fldCharType="end"/>
      </w:r>
      <w:r>
        <w:t xml:space="preserve">. Any dynamic behaviour for the SRS resource update is applied to all SRS resources with the same </w:t>
      </w:r>
      <w:r w:rsidRPr="009A14B9">
        <w:rPr>
          <w:i/>
        </w:rPr>
        <w:t>LinkTag</w:t>
      </w:r>
      <w:r>
        <w:t>.</w:t>
      </w:r>
    </w:p>
    <w:p w14:paraId="6E8C2933" w14:textId="77777777" w:rsidR="00215464" w:rsidRDefault="00215464" w:rsidP="00215464">
      <w:pPr>
        <w:pStyle w:val="ListParagraph"/>
        <w:numPr>
          <w:ilvl w:val="0"/>
          <w:numId w:val="26"/>
        </w:numPr>
        <w:spacing w:after="0"/>
      </w:pPr>
      <w:r>
        <w:t xml:space="preserve">UE transmits SRS resources upon request. </w:t>
      </w:r>
    </w:p>
    <w:p w14:paraId="12157BB9" w14:textId="154B786D" w:rsidR="00215464" w:rsidRDefault="00E02FA8" w:rsidP="00215464">
      <w:pPr>
        <w:pStyle w:val="ListParagraph"/>
        <w:numPr>
          <w:ilvl w:val="0"/>
          <w:numId w:val="26"/>
        </w:numPr>
        <w:spacing w:after="0"/>
      </w:pPr>
      <w:r>
        <w:t xml:space="preserve">In DCI, </w:t>
      </w:r>
      <w:r w:rsidR="00215464">
        <w:t xml:space="preserve">gNB indicates </w:t>
      </w:r>
      <w:r w:rsidR="00DD71D5">
        <w:t xml:space="preserve">one </w:t>
      </w:r>
      <w:r w:rsidR="001F445F">
        <w:t>among</w:t>
      </w:r>
      <w:r w:rsidR="00DD71D5">
        <w:t xml:space="preserve"> </w:t>
      </w:r>
      <w:r w:rsidR="00DD71D5" w:rsidRPr="009A14B9">
        <w:rPr>
          <w:i/>
        </w:rPr>
        <w:t>M*N</w:t>
      </w:r>
      <w:r w:rsidR="00DD71D5">
        <w:t xml:space="preserve"> SRS resources</w:t>
      </w:r>
      <w:r w:rsidR="00DD71D5" w:rsidDel="00DD71D5">
        <w:t xml:space="preserve"> </w:t>
      </w:r>
      <w:r w:rsidR="00215464">
        <w:t>for PUSCH transmission. If transparent S-CDD is applied during virtualization, same S-CDD are applied to both SRS and PUSCH.</w:t>
      </w:r>
    </w:p>
    <w:p w14:paraId="015B6141" w14:textId="3AE811CB" w:rsidR="00500185" w:rsidRDefault="00505E9C" w:rsidP="009A14B9">
      <w:pPr>
        <w:spacing w:after="0"/>
        <w:jc w:val="center"/>
      </w:pPr>
      <w:r w:rsidRPr="00505E9C">
        <w:lastRenderedPageBreak/>
        <w:t xml:space="preserve"> </w:t>
      </w:r>
      <w:r w:rsidR="004B2EB8" w:rsidRPr="004B2EB8">
        <w:t xml:space="preserve"> </w:t>
      </w:r>
      <w:r w:rsidR="004B2EB8">
        <w:object w:dxaOrig="5926" w:dyaOrig="4080" w14:anchorId="138F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15pt;height:204.2pt" o:ole="">
            <v:imagedata r:id="rId8" o:title=""/>
          </v:shape>
          <o:OLEObject Type="Embed" ProgID="Visio.Drawing.15" ShapeID="_x0000_i1025" DrawAspect="Content" ObjectID="_1631706672" r:id="rId9"/>
        </w:object>
      </w:r>
    </w:p>
    <w:p w14:paraId="7E6E680D" w14:textId="70BBE057" w:rsidR="00500185" w:rsidRDefault="00500185" w:rsidP="009A14B9">
      <w:pPr>
        <w:pStyle w:val="Caption"/>
        <w:jc w:val="center"/>
      </w:pPr>
      <w:bookmarkStart w:id="15" w:name="_Ref16690921"/>
      <w:bookmarkStart w:id="16" w:name="_Ref166903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5"/>
      <w:r>
        <w:t>. Illustration of SRS resources relationship</w:t>
      </w:r>
      <w:bookmarkEnd w:id="16"/>
    </w:p>
    <w:p w14:paraId="50D907C0" w14:textId="77777777" w:rsidR="00500185" w:rsidRPr="009A14B9" w:rsidRDefault="00500185">
      <w:pPr>
        <w:spacing w:after="0"/>
        <w:rPr>
          <w:sz w:val="18"/>
        </w:rPr>
      </w:pPr>
    </w:p>
    <w:p w14:paraId="00AB59B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SRS-Resource ::=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489E40F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srs-ResourceId                          SRS-ResourceId,</w:t>
      </w:r>
    </w:p>
    <w:p w14:paraId="7A2FEC85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nrofSRS-Ports                           </w:t>
      </w:r>
      <w:r w:rsidRPr="009A14B9">
        <w:rPr>
          <w:color w:val="993366"/>
          <w:sz w:val="14"/>
        </w:rPr>
        <w:t>ENUMERATED</w:t>
      </w:r>
      <w:r w:rsidRPr="009A14B9">
        <w:rPr>
          <w:sz w:val="14"/>
        </w:rPr>
        <w:t xml:space="preserve"> {port1, ports2, ports4},</w:t>
      </w:r>
    </w:p>
    <w:p w14:paraId="1B91A1FB" w14:textId="77777777" w:rsidR="00D01585" w:rsidRPr="009A14B9" w:rsidRDefault="00D01585" w:rsidP="00D01585">
      <w:pPr>
        <w:pStyle w:val="PL"/>
        <w:rPr>
          <w:color w:val="808080"/>
          <w:sz w:val="14"/>
        </w:rPr>
      </w:pPr>
      <w:r w:rsidRPr="009A14B9">
        <w:rPr>
          <w:sz w:val="14"/>
        </w:rPr>
        <w:t xml:space="preserve">    ptrs-PortIndex                          </w:t>
      </w:r>
      <w:r w:rsidRPr="009A14B9">
        <w:rPr>
          <w:color w:val="993366"/>
          <w:sz w:val="14"/>
        </w:rPr>
        <w:t>ENUMERATED</w:t>
      </w:r>
      <w:r w:rsidRPr="009A14B9">
        <w:rPr>
          <w:sz w:val="14"/>
        </w:rPr>
        <w:t xml:space="preserve"> {n0, n1 }                                                </w:t>
      </w:r>
      <w:r w:rsidRPr="009A14B9">
        <w:rPr>
          <w:color w:val="993366"/>
          <w:sz w:val="14"/>
        </w:rPr>
        <w:t>OPTIONAL</w:t>
      </w:r>
      <w:r w:rsidRPr="009A14B9">
        <w:rPr>
          <w:sz w:val="14"/>
        </w:rPr>
        <w:t xml:space="preserve">,   </w:t>
      </w:r>
      <w:r w:rsidRPr="009A14B9">
        <w:rPr>
          <w:color w:val="808080"/>
          <w:sz w:val="14"/>
        </w:rPr>
        <w:t>-- Need R</w:t>
      </w:r>
    </w:p>
    <w:p w14:paraId="3CFFD0CF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transmissionComb                        </w:t>
      </w:r>
      <w:r w:rsidRPr="009A14B9">
        <w:rPr>
          <w:color w:val="993366"/>
          <w:sz w:val="14"/>
        </w:rPr>
        <w:t>CHOICE</w:t>
      </w:r>
      <w:r w:rsidRPr="009A14B9">
        <w:rPr>
          <w:sz w:val="14"/>
        </w:rPr>
        <w:t xml:space="preserve"> {</w:t>
      </w:r>
    </w:p>
    <w:p w14:paraId="3CFA58A3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n2             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6B272AF9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combOffset-n2 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(0..1),</w:t>
      </w:r>
    </w:p>
    <w:p w14:paraId="58A8706A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cyclicShift-n2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(0..7)</w:t>
      </w:r>
    </w:p>
    <w:p w14:paraId="50ED8A51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},</w:t>
      </w:r>
    </w:p>
    <w:p w14:paraId="43E03046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n4             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0AA8C806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combOffset-n4 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(0..3),</w:t>
      </w:r>
    </w:p>
    <w:p w14:paraId="080E3273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cyclicShift-n4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(0..11)</w:t>
      </w:r>
    </w:p>
    <w:p w14:paraId="23B215F5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}</w:t>
      </w:r>
    </w:p>
    <w:p w14:paraId="020129FB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},</w:t>
      </w:r>
    </w:p>
    <w:p w14:paraId="01B42AB9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resourceMapping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77D7B8F2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startPosition 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(0..5),</w:t>
      </w:r>
    </w:p>
    <w:p w14:paraId="29DF2687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nrofSymbols                             </w:t>
      </w:r>
      <w:r w:rsidRPr="009A14B9">
        <w:rPr>
          <w:color w:val="993366"/>
          <w:sz w:val="14"/>
        </w:rPr>
        <w:t>ENUMERATED</w:t>
      </w:r>
      <w:r w:rsidRPr="009A14B9">
        <w:rPr>
          <w:sz w:val="14"/>
        </w:rPr>
        <w:t xml:space="preserve"> {n1, n2, n4},</w:t>
      </w:r>
    </w:p>
    <w:p w14:paraId="70D5DCB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repetitionFactor                        </w:t>
      </w:r>
      <w:r w:rsidRPr="009A14B9">
        <w:rPr>
          <w:color w:val="993366"/>
          <w:sz w:val="14"/>
        </w:rPr>
        <w:t>ENUMERATED</w:t>
      </w:r>
      <w:r w:rsidRPr="009A14B9">
        <w:rPr>
          <w:sz w:val="14"/>
        </w:rPr>
        <w:t xml:space="preserve"> {n1, n2, n4}</w:t>
      </w:r>
    </w:p>
    <w:p w14:paraId="57821461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},</w:t>
      </w:r>
    </w:p>
    <w:p w14:paraId="34549F49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freqDomainPosition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(0..67),</w:t>
      </w:r>
    </w:p>
    <w:p w14:paraId="2D6F8964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freqDomainShift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(0..268),</w:t>
      </w:r>
    </w:p>
    <w:p w14:paraId="2AF67AF3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freqHopping    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4CD789E7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c-SRS         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(0..63),</w:t>
      </w:r>
    </w:p>
    <w:p w14:paraId="03D243A8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b-SRS         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(0..3),</w:t>
      </w:r>
    </w:p>
    <w:p w14:paraId="347A2440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b-hop                                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(0..3)</w:t>
      </w:r>
    </w:p>
    <w:p w14:paraId="4CCD8922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},</w:t>
      </w:r>
    </w:p>
    <w:p w14:paraId="0412CE0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groupOrSequenceHopping                  </w:t>
      </w:r>
      <w:r w:rsidRPr="009A14B9">
        <w:rPr>
          <w:color w:val="993366"/>
          <w:sz w:val="14"/>
        </w:rPr>
        <w:t>ENUMERATED</w:t>
      </w:r>
      <w:r w:rsidRPr="009A14B9">
        <w:rPr>
          <w:sz w:val="14"/>
        </w:rPr>
        <w:t xml:space="preserve"> { neither, groupHopping, sequenceHopping },</w:t>
      </w:r>
    </w:p>
    <w:p w14:paraId="60775D07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resourceType                            </w:t>
      </w:r>
      <w:r w:rsidRPr="009A14B9">
        <w:rPr>
          <w:color w:val="993366"/>
          <w:sz w:val="14"/>
        </w:rPr>
        <w:t>CHOICE</w:t>
      </w:r>
      <w:r w:rsidRPr="009A14B9">
        <w:rPr>
          <w:sz w:val="14"/>
        </w:rPr>
        <w:t xml:space="preserve"> {</w:t>
      </w:r>
    </w:p>
    <w:p w14:paraId="5E38B7FF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aperiodic      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40F7A567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...</w:t>
      </w:r>
    </w:p>
    <w:p w14:paraId="77912C3E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},</w:t>
      </w:r>
    </w:p>
    <w:p w14:paraId="175B3FD6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semi-persistent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22ACAB38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periodicityAndOffset-sp                     SRS-PeriodicityAndOffset,</w:t>
      </w:r>
    </w:p>
    <w:p w14:paraId="553138D7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...</w:t>
      </w:r>
    </w:p>
    <w:p w14:paraId="5C5E8478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},</w:t>
      </w:r>
    </w:p>
    <w:p w14:paraId="310CCCCE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periodic                                </w:t>
      </w:r>
      <w:r w:rsidRPr="009A14B9">
        <w:rPr>
          <w:color w:val="993366"/>
          <w:sz w:val="14"/>
        </w:rPr>
        <w:t>SEQUENCE</w:t>
      </w:r>
      <w:r w:rsidRPr="009A14B9">
        <w:rPr>
          <w:sz w:val="14"/>
        </w:rPr>
        <w:t xml:space="preserve"> {</w:t>
      </w:r>
    </w:p>
    <w:p w14:paraId="5319D32D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periodicityAndOffset-p                      SRS-PeriodicityAndOffset,</w:t>
      </w:r>
    </w:p>
    <w:p w14:paraId="20C7451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    ...</w:t>
      </w:r>
    </w:p>
    <w:p w14:paraId="17B2FBE5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    }</w:t>
      </w:r>
    </w:p>
    <w:p w14:paraId="487646E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},</w:t>
      </w:r>
    </w:p>
    <w:p w14:paraId="7C8BB78E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sequenceId                              </w:t>
      </w:r>
      <w:bookmarkStart w:id="17" w:name="OLE_LINK3"/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(0..1023)</w:t>
      </w:r>
      <w:bookmarkEnd w:id="17"/>
      <w:r w:rsidRPr="009A14B9">
        <w:rPr>
          <w:sz w:val="14"/>
        </w:rPr>
        <w:t>,</w:t>
      </w:r>
    </w:p>
    <w:p w14:paraId="170DAB0A" w14:textId="77777777" w:rsidR="00D01585" w:rsidRPr="009A14B9" w:rsidRDefault="00D01585" w:rsidP="00D01585">
      <w:pPr>
        <w:pStyle w:val="PL"/>
        <w:rPr>
          <w:color w:val="808080"/>
          <w:sz w:val="14"/>
        </w:rPr>
      </w:pPr>
      <w:r w:rsidRPr="009A14B9">
        <w:rPr>
          <w:sz w:val="14"/>
        </w:rPr>
        <w:t xml:space="preserve">    spatialRelationInfo                     SRS-SpatialRelationInfo                                         </w:t>
      </w:r>
      <w:r w:rsidRPr="009A14B9">
        <w:rPr>
          <w:color w:val="993366"/>
          <w:sz w:val="14"/>
        </w:rPr>
        <w:t>OPTIONAL</w:t>
      </w:r>
      <w:r w:rsidRPr="009A14B9">
        <w:rPr>
          <w:sz w:val="14"/>
        </w:rPr>
        <w:t xml:space="preserve">,   </w:t>
      </w:r>
      <w:r w:rsidRPr="009A14B9">
        <w:rPr>
          <w:color w:val="808080"/>
          <w:sz w:val="14"/>
        </w:rPr>
        <w:t>-- Need R</w:t>
      </w:r>
    </w:p>
    <w:p w14:paraId="02675A34" w14:textId="77777777" w:rsidR="00D01585" w:rsidRPr="009A14B9" w:rsidRDefault="00D01585" w:rsidP="00D01585">
      <w:pPr>
        <w:pStyle w:val="PL"/>
        <w:rPr>
          <w:color w:val="808080"/>
          <w:sz w:val="14"/>
        </w:rPr>
      </w:pPr>
    </w:p>
    <w:p w14:paraId="51FC3FE0" w14:textId="4CCFF380" w:rsidR="00D01585" w:rsidRPr="009A14B9" w:rsidRDefault="00D01585" w:rsidP="00D01585">
      <w:pPr>
        <w:pStyle w:val="PL"/>
        <w:rPr>
          <w:color w:val="808080"/>
          <w:sz w:val="14"/>
        </w:rPr>
      </w:pPr>
      <w:r w:rsidRPr="009A14B9">
        <w:rPr>
          <w:color w:val="808080"/>
          <w:sz w:val="14"/>
        </w:rPr>
        <w:tab/>
      </w:r>
      <w:r w:rsidRPr="009A14B9">
        <w:rPr>
          <w:sz w:val="14"/>
          <w:highlight w:val="yellow"/>
        </w:rPr>
        <w:t>LinkTag</w:t>
      </w:r>
      <w:r w:rsidRPr="009A14B9">
        <w:rPr>
          <w:sz w:val="14"/>
        </w:rPr>
        <w:t xml:space="preserve">   </w:t>
      </w:r>
      <w:r w:rsidRPr="009A14B9">
        <w:rPr>
          <w:color w:val="993366"/>
          <w:sz w:val="14"/>
        </w:rPr>
        <w:t>INTEGER</w:t>
      </w:r>
      <w:r w:rsidRPr="009A14B9">
        <w:rPr>
          <w:sz w:val="14"/>
        </w:rPr>
        <w:t xml:space="preserve"> (0..N</w:t>
      </w:r>
      <w:r w:rsidR="007C40EE">
        <w:rPr>
          <w:sz w:val="14"/>
        </w:rPr>
        <w:t>-1</w:t>
      </w:r>
      <w:r w:rsidRPr="009A14B9">
        <w:rPr>
          <w:sz w:val="14"/>
        </w:rPr>
        <w:t>)   % the linked SRS resources have the same LinkTag, so they are on equal footing</w:t>
      </w:r>
      <w:r w:rsidR="00EE4D73">
        <w:rPr>
          <w:sz w:val="14"/>
        </w:rPr>
        <w:t xml:space="preserve">, </w:t>
      </w:r>
      <w:r w:rsidR="00EE4D73" w:rsidRPr="00D3108D">
        <w:rPr>
          <w:sz w:val="14"/>
        </w:rPr>
        <w:t>i.e. no slave or master</w:t>
      </w:r>
      <w:r w:rsidRPr="009A14B9">
        <w:rPr>
          <w:sz w:val="14"/>
        </w:rPr>
        <w:t xml:space="preserve">. Where N can be the maximum number of spatial filters can be configured at the same time for codebook transmission </w:t>
      </w:r>
    </w:p>
    <w:p w14:paraId="552B5D0D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 xml:space="preserve">    ...</w:t>
      </w:r>
    </w:p>
    <w:p w14:paraId="7B9DA30C" w14:textId="77777777" w:rsidR="00D01585" w:rsidRPr="009A14B9" w:rsidRDefault="00D01585" w:rsidP="00D01585">
      <w:pPr>
        <w:pStyle w:val="PL"/>
        <w:rPr>
          <w:sz w:val="14"/>
        </w:rPr>
      </w:pPr>
      <w:r w:rsidRPr="009A14B9">
        <w:rPr>
          <w:sz w:val="14"/>
        </w:rPr>
        <w:t>}</w:t>
      </w:r>
    </w:p>
    <w:p w14:paraId="41EF7AD7" w14:textId="77777777" w:rsidR="00D01585" w:rsidRDefault="00D01585">
      <w:pPr>
        <w:spacing w:after="0"/>
      </w:pPr>
    </w:p>
    <w:p w14:paraId="2EFA9DA1" w14:textId="77777777" w:rsidR="00D01585" w:rsidRDefault="00D01585">
      <w:pPr>
        <w:spacing w:after="0"/>
      </w:pPr>
    </w:p>
    <w:p w14:paraId="08EB9849" w14:textId="5577244D" w:rsidR="00217E78" w:rsidRDefault="00217E78" w:rsidP="003252FD">
      <w:pPr>
        <w:spacing w:after="0"/>
        <w:rPr>
          <w:b/>
          <w:i/>
        </w:rPr>
      </w:pPr>
      <w:r w:rsidRPr="009A14B9">
        <w:rPr>
          <w:b/>
          <w:i/>
        </w:rPr>
        <w:t xml:space="preserve">Proposal </w:t>
      </w:r>
      <w:r w:rsidR="004F1F0D">
        <w:rPr>
          <w:b/>
          <w:i/>
        </w:rPr>
        <w:t>7</w:t>
      </w:r>
      <w:r w:rsidRPr="009A14B9">
        <w:rPr>
          <w:b/>
          <w:i/>
        </w:rPr>
        <w:t xml:space="preserve">: </w:t>
      </w:r>
      <w:r w:rsidR="00091429">
        <w:rPr>
          <w:b/>
          <w:i/>
        </w:rPr>
        <w:t>In mode 2,</w:t>
      </w:r>
      <w:r w:rsidR="00B04C50">
        <w:rPr>
          <w:b/>
          <w:i/>
        </w:rPr>
        <w:t xml:space="preserve"> c</w:t>
      </w:r>
      <w:r w:rsidR="00805B83" w:rsidRPr="009A14B9">
        <w:rPr>
          <w:b/>
          <w:i/>
        </w:rPr>
        <w:t xml:space="preserve">onsider structured SRS resource to facilitate mode 2 operation </w:t>
      </w:r>
      <w:r w:rsidR="007B3281">
        <w:rPr>
          <w:b/>
          <w:i/>
        </w:rPr>
        <w:t>to minimize</w:t>
      </w:r>
      <w:r w:rsidR="00805B83" w:rsidRPr="009A14B9">
        <w:rPr>
          <w:b/>
          <w:i/>
        </w:rPr>
        <w:t xml:space="preserve"> </w:t>
      </w:r>
      <w:r w:rsidR="00873080">
        <w:rPr>
          <w:b/>
          <w:i/>
        </w:rPr>
        <w:t xml:space="preserve">RRC </w:t>
      </w:r>
      <w:r w:rsidR="00805B83" w:rsidRPr="009A14B9">
        <w:rPr>
          <w:b/>
          <w:i/>
        </w:rPr>
        <w:t>overhead.</w:t>
      </w:r>
    </w:p>
    <w:p w14:paraId="5124D57A" w14:textId="77777777" w:rsidR="00CA1182" w:rsidRPr="009A14B9" w:rsidRDefault="00CA1182" w:rsidP="003252FD">
      <w:pPr>
        <w:spacing w:after="0"/>
        <w:rPr>
          <w:b/>
          <w:i/>
        </w:rPr>
      </w:pPr>
    </w:p>
    <w:bookmarkEnd w:id="0"/>
    <w:bookmarkEnd w:id="1"/>
    <w:p w14:paraId="64D54966" w14:textId="77777777" w:rsidR="002D1FB0" w:rsidRDefault="002D1FB0" w:rsidP="002D1FB0">
      <w:pPr>
        <w:pStyle w:val="Heading1"/>
      </w:pPr>
      <w:r>
        <w:lastRenderedPageBreak/>
        <w:t>Conclusion</w:t>
      </w:r>
    </w:p>
    <w:p w14:paraId="7BB53D52" w14:textId="77777777" w:rsidR="004E4052" w:rsidRDefault="004E4052" w:rsidP="004E4052">
      <w:pPr>
        <w:spacing w:after="160" w:line="259" w:lineRule="auto"/>
        <w:contextualSpacing/>
        <w:rPr>
          <w:b/>
          <w:i/>
        </w:rPr>
      </w:pPr>
      <w:r w:rsidRPr="009E5FA0">
        <w:rPr>
          <w:b/>
          <w:i/>
        </w:rPr>
        <w:t xml:space="preserve">Proposal 1: For capability 2 and 3, UE reports the supporting mode {mode1, mode2, </w:t>
      </w:r>
      <w:r>
        <w:rPr>
          <w:b/>
          <w:i/>
        </w:rPr>
        <w:t>mode1_or_mode2</w:t>
      </w:r>
      <w:r w:rsidRPr="009E5FA0">
        <w:rPr>
          <w:b/>
          <w:i/>
        </w:rPr>
        <w:t>} for UL full power transmission</w:t>
      </w:r>
    </w:p>
    <w:p w14:paraId="44C6F43C" w14:textId="77777777" w:rsidR="004F1F0D" w:rsidRDefault="004F1F0D" w:rsidP="004E4052">
      <w:pPr>
        <w:spacing w:after="160" w:line="259" w:lineRule="auto"/>
        <w:contextualSpacing/>
        <w:rPr>
          <w:b/>
          <w:i/>
        </w:rPr>
      </w:pPr>
    </w:p>
    <w:p w14:paraId="7ACF3D4F" w14:textId="77777777" w:rsidR="00524974" w:rsidRPr="00537759" w:rsidRDefault="00524974" w:rsidP="00524974">
      <w:pPr>
        <w:spacing w:after="160" w:line="259" w:lineRule="auto"/>
        <w:contextualSpacing/>
        <w:rPr>
          <w:b/>
          <w:i/>
        </w:rPr>
      </w:pPr>
      <w:r w:rsidRPr="00537759">
        <w:rPr>
          <w:b/>
          <w:i/>
        </w:rPr>
        <w:t xml:space="preserve">Proposal 2: Clarify </w:t>
      </w:r>
      <w:r>
        <w:rPr>
          <w:b/>
          <w:i/>
        </w:rPr>
        <w:t xml:space="preserve">that </w:t>
      </w:r>
      <w:r w:rsidRPr="00537759">
        <w:rPr>
          <w:b/>
          <w:i/>
        </w:rPr>
        <w:t xml:space="preserve">if </w:t>
      </w:r>
      <w:r w:rsidRPr="00970892">
        <w:rPr>
          <w:b/>
          <w:i/>
        </w:rPr>
        <w:t>the TPMIs can support full Tx power UL for capability 2 UEs are also applicable to capability 3 UEs for full Tx power UL</w:t>
      </w:r>
    </w:p>
    <w:p w14:paraId="2BC6E07A" w14:textId="36E7F52B" w:rsidR="00AE13B2" w:rsidRDefault="00AE13B2" w:rsidP="00AE13B2">
      <w:pPr>
        <w:spacing w:after="0"/>
        <w:rPr>
          <w:b/>
          <w:i/>
        </w:rPr>
      </w:pPr>
    </w:p>
    <w:p w14:paraId="5778E121" w14:textId="749D2690" w:rsidR="004E4052" w:rsidRPr="008932C3" w:rsidRDefault="004E4052" w:rsidP="004E4052">
      <w:pPr>
        <w:spacing w:after="160" w:line="259" w:lineRule="auto"/>
        <w:contextualSpacing/>
        <w:rPr>
          <w:b/>
          <w:i/>
        </w:rPr>
      </w:pPr>
      <w:r w:rsidRPr="008932C3">
        <w:rPr>
          <w:b/>
          <w:i/>
        </w:rPr>
        <w:t xml:space="preserve">Proposal </w:t>
      </w:r>
      <w:r w:rsidR="004F1F0D">
        <w:rPr>
          <w:b/>
          <w:i/>
        </w:rPr>
        <w:t>3</w:t>
      </w:r>
      <w:r w:rsidRPr="008932C3">
        <w:rPr>
          <w:b/>
          <w:i/>
        </w:rPr>
        <w:t xml:space="preserve">: </w:t>
      </w:r>
      <w:r w:rsidR="004C16AB">
        <w:rPr>
          <w:b/>
          <w:i/>
        </w:rPr>
        <w:t>T</w:t>
      </w:r>
      <w:r w:rsidRPr="008932C3">
        <w:rPr>
          <w:b/>
          <w:i/>
        </w:rPr>
        <w:t>o facilitate full Tx power transmission, arrange antenna port such that the PA output power is non-increasing with the port index for non-coherent</w:t>
      </w:r>
      <w:r>
        <w:rPr>
          <w:b/>
          <w:i/>
        </w:rPr>
        <w:t>/partial-coherent</w:t>
      </w:r>
      <w:r w:rsidRPr="008932C3">
        <w:rPr>
          <w:b/>
          <w:i/>
        </w:rPr>
        <w:t xml:space="preserve"> UE</w:t>
      </w:r>
    </w:p>
    <w:p w14:paraId="72FE76A9" w14:textId="77777777" w:rsidR="004E4052" w:rsidRDefault="004E4052" w:rsidP="00AE13B2">
      <w:pPr>
        <w:spacing w:after="0"/>
        <w:rPr>
          <w:b/>
          <w:i/>
        </w:rPr>
      </w:pPr>
    </w:p>
    <w:p w14:paraId="2107C1A1" w14:textId="4BDD4CC9" w:rsidR="004E4052" w:rsidRPr="00373291" w:rsidRDefault="004E4052" w:rsidP="004E4052">
      <w:pPr>
        <w:rPr>
          <w:b/>
          <w:i/>
        </w:rPr>
      </w:pPr>
      <w:r w:rsidRPr="00373291">
        <w:rPr>
          <w:b/>
          <w:i/>
        </w:rPr>
        <w:t xml:space="preserve">Proposal </w:t>
      </w:r>
      <w:r w:rsidR="004F1F0D">
        <w:rPr>
          <w:b/>
          <w:i/>
        </w:rPr>
        <w:t>4</w:t>
      </w:r>
      <w:r w:rsidRPr="00373291">
        <w:rPr>
          <w:b/>
          <w:i/>
        </w:rPr>
        <w:t>: Define new codebook subset without increase TMPI size in DCI</w:t>
      </w:r>
    </w:p>
    <w:p w14:paraId="45F94842" w14:textId="03D7990F" w:rsidR="004E4052" w:rsidRDefault="004E4052" w:rsidP="004E4052">
      <w:pPr>
        <w:spacing w:after="0"/>
        <w:rPr>
          <w:b/>
          <w:i/>
        </w:rPr>
      </w:pPr>
      <w:r w:rsidRPr="00870195">
        <w:rPr>
          <w:b/>
          <w:i/>
        </w:rPr>
        <w:t xml:space="preserve">Proposal </w:t>
      </w:r>
      <w:r w:rsidR="004F1F0D">
        <w:rPr>
          <w:b/>
          <w:i/>
        </w:rPr>
        <w:t>5</w:t>
      </w:r>
      <w:r w:rsidRPr="00870195">
        <w:rPr>
          <w:b/>
          <w:i/>
        </w:rPr>
        <w:t xml:space="preserve">: TPMIs in </w:t>
      </w:r>
      <w:r w:rsidRPr="00870195">
        <w:rPr>
          <w:b/>
          <w:i/>
        </w:rPr>
        <w:fldChar w:fldCharType="begin"/>
      </w:r>
      <w:r w:rsidRPr="00870195">
        <w:rPr>
          <w:b/>
          <w:i/>
        </w:rPr>
        <w:instrText xml:space="preserve"> REF _Ref20735571 \h  \* MERGEFORMAT </w:instrText>
      </w:r>
      <w:r w:rsidRPr="00870195">
        <w:rPr>
          <w:b/>
          <w:i/>
        </w:rPr>
      </w:r>
      <w:r w:rsidRPr="00870195">
        <w:rPr>
          <w:b/>
          <w:i/>
        </w:rPr>
        <w:fldChar w:fldCharType="separate"/>
      </w:r>
      <w:r w:rsidRPr="00870195">
        <w:rPr>
          <w:b/>
          <w:i/>
        </w:rPr>
        <w:t xml:space="preserve">Table </w:t>
      </w:r>
      <w:r w:rsidRPr="00870195">
        <w:rPr>
          <w:b/>
          <w:i/>
          <w:noProof/>
        </w:rPr>
        <w:t>3</w:t>
      </w:r>
      <w:r w:rsidRPr="00870195">
        <w:rPr>
          <w:b/>
          <w:i/>
        </w:rPr>
        <w:fldChar w:fldCharType="end"/>
      </w:r>
      <w:r w:rsidRPr="00870195">
        <w:rPr>
          <w:b/>
          <w:i/>
        </w:rPr>
        <w:t>-</w:t>
      </w:r>
      <w:r w:rsidRPr="00870195">
        <w:rPr>
          <w:b/>
          <w:i/>
        </w:rPr>
        <w:fldChar w:fldCharType="begin"/>
      </w:r>
      <w:r w:rsidRPr="00870195">
        <w:rPr>
          <w:b/>
          <w:i/>
        </w:rPr>
        <w:instrText xml:space="preserve"> REF _Ref20744570 \h  \* MERGEFORMAT </w:instrText>
      </w:r>
      <w:r w:rsidRPr="00870195">
        <w:rPr>
          <w:b/>
          <w:i/>
        </w:rPr>
      </w:r>
      <w:r w:rsidRPr="00870195">
        <w:rPr>
          <w:b/>
          <w:i/>
        </w:rPr>
        <w:fldChar w:fldCharType="separate"/>
      </w:r>
      <w:r w:rsidRPr="00870195">
        <w:rPr>
          <w:b/>
          <w:i/>
        </w:rPr>
        <w:t xml:space="preserve">Table </w:t>
      </w:r>
      <w:r w:rsidRPr="00870195">
        <w:rPr>
          <w:b/>
          <w:i/>
          <w:noProof/>
        </w:rPr>
        <w:t>5</w:t>
      </w:r>
      <w:r w:rsidRPr="00870195">
        <w:rPr>
          <w:b/>
          <w:i/>
        </w:rPr>
        <w:fldChar w:fldCharType="end"/>
      </w:r>
      <w:r w:rsidRPr="00870195">
        <w:rPr>
          <w:b/>
          <w:i/>
        </w:rPr>
        <w:t xml:space="preserve"> are s</w:t>
      </w:r>
      <w:r>
        <w:rPr>
          <w:b/>
          <w:i/>
        </w:rPr>
        <w:t>upported in new codebook sebset</w:t>
      </w:r>
    </w:p>
    <w:p w14:paraId="0755F57B" w14:textId="77777777" w:rsidR="004E4052" w:rsidRPr="00870195" w:rsidRDefault="004E4052" w:rsidP="004E4052">
      <w:pPr>
        <w:pStyle w:val="ListParagraph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Single new codebook sebset are defined </w:t>
      </w:r>
      <w:r w:rsidRPr="00870195">
        <w:rPr>
          <w:b/>
          <w:i/>
        </w:rPr>
        <w:t>for both capability 2 and capability 3</w:t>
      </w:r>
    </w:p>
    <w:p w14:paraId="57194E4E" w14:textId="0117865B" w:rsidR="009511D2" w:rsidRDefault="009511D2" w:rsidP="009511D2">
      <w:pPr>
        <w:rPr>
          <w:b/>
          <w:i/>
        </w:rPr>
      </w:pPr>
      <w:r w:rsidRPr="001A5AD1">
        <w:rPr>
          <w:b/>
          <w:i/>
        </w:rPr>
        <w:t xml:space="preserve">Proposal </w:t>
      </w:r>
      <w:r w:rsidR="004F1F0D">
        <w:rPr>
          <w:b/>
          <w:i/>
        </w:rPr>
        <w:t>6</w:t>
      </w:r>
      <w:r w:rsidRPr="001A5AD1">
        <w:rPr>
          <w:b/>
          <w:i/>
        </w:rPr>
        <w:t xml:space="preserve">: For mode 2, according to the nrofSRS-Ports configured in the SRS resource, use </w:t>
      </w:r>
      <w:r>
        <w:rPr>
          <w:b/>
          <w:i/>
        </w:rPr>
        <w:t xml:space="preserve">the corresponding </w:t>
      </w:r>
      <w:r w:rsidRPr="001A5AD1">
        <w:rPr>
          <w:b/>
          <w:i/>
        </w:rPr>
        <w:t>Rel-15 codebook subset with</w:t>
      </w:r>
      <w:r>
        <w:rPr>
          <w:b/>
          <w:i/>
        </w:rPr>
        <w:t>out</w:t>
      </w:r>
      <w:r w:rsidRPr="001A5AD1">
        <w:rPr>
          <w:b/>
          <w:i/>
        </w:rPr>
        <w:t xml:space="preserve"> defining </w:t>
      </w:r>
      <w:r>
        <w:rPr>
          <w:b/>
          <w:i/>
        </w:rPr>
        <w:t xml:space="preserve">a </w:t>
      </w:r>
      <w:r w:rsidRPr="001A5AD1">
        <w:rPr>
          <w:b/>
          <w:i/>
        </w:rPr>
        <w:t>new codebook subset</w:t>
      </w:r>
    </w:p>
    <w:p w14:paraId="512E288F" w14:textId="7E8A037B" w:rsidR="009511D2" w:rsidRDefault="009511D2" w:rsidP="009511D2">
      <w:pPr>
        <w:spacing w:after="0"/>
        <w:rPr>
          <w:b/>
          <w:i/>
        </w:rPr>
      </w:pPr>
      <w:r w:rsidRPr="009A14B9">
        <w:rPr>
          <w:b/>
          <w:i/>
        </w:rPr>
        <w:t xml:space="preserve">Proposal </w:t>
      </w:r>
      <w:r w:rsidR="004F1F0D">
        <w:rPr>
          <w:b/>
          <w:i/>
        </w:rPr>
        <w:t>7</w:t>
      </w:r>
      <w:r w:rsidRPr="009A14B9">
        <w:rPr>
          <w:b/>
          <w:i/>
        </w:rPr>
        <w:t xml:space="preserve">: </w:t>
      </w:r>
      <w:r>
        <w:rPr>
          <w:b/>
          <w:i/>
        </w:rPr>
        <w:t>In mode 2, c</w:t>
      </w:r>
      <w:r w:rsidRPr="009A14B9">
        <w:rPr>
          <w:b/>
          <w:i/>
        </w:rPr>
        <w:t xml:space="preserve">onsider structured SRS resource to facilitate mode 2 operation </w:t>
      </w:r>
      <w:r>
        <w:rPr>
          <w:b/>
          <w:i/>
        </w:rPr>
        <w:t>to minimize</w:t>
      </w:r>
      <w:r w:rsidRPr="009A14B9">
        <w:rPr>
          <w:b/>
          <w:i/>
        </w:rPr>
        <w:t xml:space="preserve"> </w:t>
      </w:r>
      <w:r>
        <w:rPr>
          <w:b/>
          <w:i/>
        </w:rPr>
        <w:t xml:space="preserve">RRC </w:t>
      </w:r>
      <w:r w:rsidRPr="009A14B9">
        <w:rPr>
          <w:b/>
          <w:i/>
        </w:rPr>
        <w:t>overhead.</w:t>
      </w:r>
    </w:p>
    <w:p w14:paraId="5DDF0E22" w14:textId="77777777" w:rsidR="009511D2" w:rsidRDefault="009511D2" w:rsidP="009511D2">
      <w:pPr>
        <w:rPr>
          <w:b/>
          <w:i/>
        </w:rPr>
      </w:pPr>
    </w:p>
    <w:p w14:paraId="1FD55B39" w14:textId="77777777" w:rsidR="009511D2" w:rsidRPr="009A14B9" w:rsidRDefault="009511D2" w:rsidP="00AE13B2">
      <w:pPr>
        <w:spacing w:after="0"/>
        <w:rPr>
          <w:b/>
          <w:i/>
        </w:rPr>
      </w:pPr>
    </w:p>
    <w:sectPr w:rsidR="009511D2" w:rsidRPr="009A14B9" w:rsidSect="00D015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388DE" w14:textId="77777777" w:rsidR="009473BE" w:rsidRDefault="009473BE" w:rsidP="00EA7ECC">
      <w:pPr>
        <w:spacing w:after="0"/>
      </w:pPr>
      <w:r>
        <w:separator/>
      </w:r>
    </w:p>
  </w:endnote>
  <w:endnote w:type="continuationSeparator" w:id="0">
    <w:p w14:paraId="2976A0A5" w14:textId="77777777" w:rsidR="009473BE" w:rsidRDefault="009473BE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CB13C4" w:rsidRDefault="00CB13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CB13C4" w:rsidRDefault="00CB13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CB13C4" w:rsidRDefault="00CB13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499AD" w14:textId="77777777" w:rsidR="009473BE" w:rsidRDefault="009473BE" w:rsidP="00EA7ECC">
      <w:pPr>
        <w:spacing w:after="0"/>
      </w:pPr>
      <w:r>
        <w:separator/>
      </w:r>
    </w:p>
  </w:footnote>
  <w:footnote w:type="continuationSeparator" w:id="0">
    <w:p w14:paraId="3B4D26C8" w14:textId="77777777" w:rsidR="009473BE" w:rsidRDefault="009473BE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CB13C4" w:rsidRDefault="00CB13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CB13C4" w:rsidRDefault="00CB13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CB13C4" w:rsidRDefault="00CB13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F690D"/>
    <w:multiLevelType w:val="hybridMultilevel"/>
    <w:tmpl w:val="BED21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87FAF"/>
    <w:multiLevelType w:val="hybridMultilevel"/>
    <w:tmpl w:val="5792E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27D37"/>
    <w:multiLevelType w:val="hybridMultilevel"/>
    <w:tmpl w:val="323C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45A32"/>
    <w:multiLevelType w:val="hybridMultilevel"/>
    <w:tmpl w:val="D05E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E2705"/>
    <w:multiLevelType w:val="hybridMultilevel"/>
    <w:tmpl w:val="58A0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F5DF9"/>
    <w:multiLevelType w:val="hybridMultilevel"/>
    <w:tmpl w:val="B198BA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590605"/>
    <w:multiLevelType w:val="hybridMultilevel"/>
    <w:tmpl w:val="452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3498"/>
    <w:multiLevelType w:val="hybridMultilevel"/>
    <w:tmpl w:val="2654C0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347FB"/>
    <w:multiLevelType w:val="hybridMultilevel"/>
    <w:tmpl w:val="07EA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B0C62"/>
    <w:multiLevelType w:val="hybridMultilevel"/>
    <w:tmpl w:val="922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11457"/>
    <w:multiLevelType w:val="hybridMultilevel"/>
    <w:tmpl w:val="C68EE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E09C0"/>
    <w:multiLevelType w:val="hybridMultilevel"/>
    <w:tmpl w:val="96467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30"/>
  </w:num>
  <w:num w:numId="4">
    <w:abstractNumId w:val="1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0"/>
  </w:num>
  <w:num w:numId="12">
    <w:abstractNumId w:val="5"/>
  </w:num>
  <w:num w:numId="13">
    <w:abstractNumId w:val="22"/>
  </w:num>
  <w:num w:numId="14">
    <w:abstractNumId w:val="27"/>
  </w:num>
  <w:num w:numId="15">
    <w:abstractNumId w:val="2"/>
  </w:num>
  <w:num w:numId="16">
    <w:abstractNumId w:val="28"/>
  </w:num>
  <w:num w:numId="17">
    <w:abstractNumId w:val="4"/>
  </w:num>
  <w:num w:numId="18">
    <w:abstractNumId w:val="32"/>
  </w:num>
  <w:num w:numId="19">
    <w:abstractNumId w:val="35"/>
  </w:num>
  <w:num w:numId="20">
    <w:abstractNumId w:val="11"/>
  </w:num>
  <w:num w:numId="21">
    <w:abstractNumId w:val="12"/>
  </w:num>
  <w:num w:numId="22">
    <w:abstractNumId w:val="33"/>
  </w:num>
  <w:num w:numId="23">
    <w:abstractNumId w:val="13"/>
  </w:num>
  <w:num w:numId="24">
    <w:abstractNumId w:val="7"/>
  </w:num>
  <w:num w:numId="25">
    <w:abstractNumId w:val="18"/>
  </w:num>
  <w:num w:numId="26">
    <w:abstractNumId w:val="9"/>
  </w:num>
  <w:num w:numId="27">
    <w:abstractNumId w:val="29"/>
  </w:num>
  <w:num w:numId="28">
    <w:abstractNumId w:val="14"/>
  </w:num>
  <w:num w:numId="29">
    <w:abstractNumId w:val="25"/>
  </w:num>
  <w:num w:numId="30">
    <w:abstractNumId w:val="16"/>
  </w:num>
  <w:num w:numId="31">
    <w:abstractNumId w:val="10"/>
  </w:num>
  <w:num w:numId="32">
    <w:abstractNumId w:val="17"/>
  </w:num>
  <w:num w:numId="33">
    <w:abstractNumId w:val="8"/>
  </w:num>
  <w:num w:numId="34">
    <w:abstractNumId w:val="26"/>
  </w:num>
  <w:num w:numId="35">
    <w:abstractNumId w:val="37"/>
  </w:num>
  <w:num w:numId="36">
    <w:abstractNumId w:val="6"/>
  </w:num>
  <w:num w:numId="37">
    <w:abstractNumId w:val="3"/>
  </w:num>
  <w:num w:numId="38">
    <w:abstractNumId w:val="24"/>
  </w:num>
  <w:num w:numId="39">
    <w:abstractNumId w:val="23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7405"/>
    <w:rsid w:val="00010DE5"/>
    <w:rsid w:val="00014BFD"/>
    <w:rsid w:val="000202B5"/>
    <w:rsid w:val="00020806"/>
    <w:rsid w:val="000208EE"/>
    <w:rsid w:val="00022AAB"/>
    <w:rsid w:val="00023588"/>
    <w:rsid w:val="0002408F"/>
    <w:rsid w:val="00025AE0"/>
    <w:rsid w:val="0003035C"/>
    <w:rsid w:val="00030C3F"/>
    <w:rsid w:val="000314FD"/>
    <w:rsid w:val="000319BB"/>
    <w:rsid w:val="0003399A"/>
    <w:rsid w:val="00033B39"/>
    <w:rsid w:val="00034314"/>
    <w:rsid w:val="00040826"/>
    <w:rsid w:val="000409CB"/>
    <w:rsid w:val="00042B3A"/>
    <w:rsid w:val="0004477F"/>
    <w:rsid w:val="00045F93"/>
    <w:rsid w:val="000507C9"/>
    <w:rsid w:val="000527F2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7A71"/>
    <w:rsid w:val="00074BD2"/>
    <w:rsid w:val="0007515A"/>
    <w:rsid w:val="00075442"/>
    <w:rsid w:val="000758D8"/>
    <w:rsid w:val="0007624E"/>
    <w:rsid w:val="00076C15"/>
    <w:rsid w:val="000803B3"/>
    <w:rsid w:val="00080402"/>
    <w:rsid w:val="00080B1D"/>
    <w:rsid w:val="00084197"/>
    <w:rsid w:val="00084456"/>
    <w:rsid w:val="00085136"/>
    <w:rsid w:val="00085B6F"/>
    <w:rsid w:val="000860DA"/>
    <w:rsid w:val="00090364"/>
    <w:rsid w:val="00090E16"/>
    <w:rsid w:val="00090E68"/>
    <w:rsid w:val="00091429"/>
    <w:rsid w:val="000915AF"/>
    <w:rsid w:val="0009383C"/>
    <w:rsid w:val="000954E8"/>
    <w:rsid w:val="00095F96"/>
    <w:rsid w:val="000A0EAC"/>
    <w:rsid w:val="000A1D36"/>
    <w:rsid w:val="000A2D69"/>
    <w:rsid w:val="000B3AAB"/>
    <w:rsid w:val="000B7ABA"/>
    <w:rsid w:val="000C2A37"/>
    <w:rsid w:val="000C40A3"/>
    <w:rsid w:val="000C51F1"/>
    <w:rsid w:val="000D001F"/>
    <w:rsid w:val="000D2A53"/>
    <w:rsid w:val="000D48AA"/>
    <w:rsid w:val="000D4AEA"/>
    <w:rsid w:val="000D6851"/>
    <w:rsid w:val="000E1681"/>
    <w:rsid w:val="000E25DD"/>
    <w:rsid w:val="000E28B1"/>
    <w:rsid w:val="000E3940"/>
    <w:rsid w:val="000E3BF8"/>
    <w:rsid w:val="000E6540"/>
    <w:rsid w:val="000F251B"/>
    <w:rsid w:val="000F3428"/>
    <w:rsid w:val="000F3A61"/>
    <w:rsid w:val="000F516C"/>
    <w:rsid w:val="000F64F4"/>
    <w:rsid w:val="000F6FE2"/>
    <w:rsid w:val="00100C41"/>
    <w:rsid w:val="00100CBF"/>
    <w:rsid w:val="001024B0"/>
    <w:rsid w:val="00103D78"/>
    <w:rsid w:val="001040A3"/>
    <w:rsid w:val="00110F00"/>
    <w:rsid w:val="001124A0"/>
    <w:rsid w:val="00115C20"/>
    <w:rsid w:val="0011614F"/>
    <w:rsid w:val="00116D0D"/>
    <w:rsid w:val="0011713B"/>
    <w:rsid w:val="001175B5"/>
    <w:rsid w:val="00120694"/>
    <w:rsid w:val="00120882"/>
    <w:rsid w:val="00121BDB"/>
    <w:rsid w:val="00122F73"/>
    <w:rsid w:val="0012381F"/>
    <w:rsid w:val="001258BD"/>
    <w:rsid w:val="001264EF"/>
    <w:rsid w:val="0013055D"/>
    <w:rsid w:val="001306C0"/>
    <w:rsid w:val="00130C6D"/>
    <w:rsid w:val="0013208C"/>
    <w:rsid w:val="00135AA9"/>
    <w:rsid w:val="001369B9"/>
    <w:rsid w:val="00137C87"/>
    <w:rsid w:val="0014169E"/>
    <w:rsid w:val="001433AD"/>
    <w:rsid w:val="001455E3"/>
    <w:rsid w:val="001474BC"/>
    <w:rsid w:val="0014783B"/>
    <w:rsid w:val="001507A3"/>
    <w:rsid w:val="00151C14"/>
    <w:rsid w:val="001523EB"/>
    <w:rsid w:val="00152B30"/>
    <w:rsid w:val="001539C7"/>
    <w:rsid w:val="00155FDE"/>
    <w:rsid w:val="00160D31"/>
    <w:rsid w:val="001617E7"/>
    <w:rsid w:val="00161869"/>
    <w:rsid w:val="00162A46"/>
    <w:rsid w:val="00162C60"/>
    <w:rsid w:val="00166CC1"/>
    <w:rsid w:val="00170977"/>
    <w:rsid w:val="00170E4B"/>
    <w:rsid w:val="001712BE"/>
    <w:rsid w:val="00171D1D"/>
    <w:rsid w:val="001744C5"/>
    <w:rsid w:val="00174A03"/>
    <w:rsid w:val="00174C2F"/>
    <w:rsid w:val="00177909"/>
    <w:rsid w:val="00182F62"/>
    <w:rsid w:val="001916A0"/>
    <w:rsid w:val="001976BB"/>
    <w:rsid w:val="001A3351"/>
    <w:rsid w:val="001A49A8"/>
    <w:rsid w:val="001A4F39"/>
    <w:rsid w:val="001A5128"/>
    <w:rsid w:val="001A5AD1"/>
    <w:rsid w:val="001B00AC"/>
    <w:rsid w:val="001B21F0"/>
    <w:rsid w:val="001B23A8"/>
    <w:rsid w:val="001B40C2"/>
    <w:rsid w:val="001B4CCA"/>
    <w:rsid w:val="001B6023"/>
    <w:rsid w:val="001C0A56"/>
    <w:rsid w:val="001C1AF2"/>
    <w:rsid w:val="001C4296"/>
    <w:rsid w:val="001C4589"/>
    <w:rsid w:val="001C4A11"/>
    <w:rsid w:val="001C5472"/>
    <w:rsid w:val="001C61AF"/>
    <w:rsid w:val="001C631B"/>
    <w:rsid w:val="001C67AC"/>
    <w:rsid w:val="001D0200"/>
    <w:rsid w:val="001D09F3"/>
    <w:rsid w:val="001D1C90"/>
    <w:rsid w:val="001D29C5"/>
    <w:rsid w:val="001D2C07"/>
    <w:rsid w:val="001D48D8"/>
    <w:rsid w:val="001D62CA"/>
    <w:rsid w:val="001D69B9"/>
    <w:rsid w:val="001D7CA2"/>
    <w:rsid w:val="001E5294"/>
    <w:rsid w:val="001E6F65"/>
    <w:rsid w:val="001F01ED"/>
    <w:rsid w:val="001F3D3F"/>
    <w:rsid w:val="001F445F"/>
    <w:rsid w:val="001F50C8"/>
    <w:rsid w:val="001F5B76"/>
    <w:rsid w:val="001F62BC"/>
    <w:rsid w:val="00200687"/>
    <w:rsid w:val="00200BA7"/>
    <w:rsid w:val="002010F5"/>
    <w:rsid w:val="0020497F"/>
    <w:rsid w:val="00204F5A"/>
    <w:rsid w:val="0021040A"/>
    <w:rsid w:val="00213E79"/>
    <w:rsid w:val="00215464"/>
    <w:rsid w:val="002169AC"/>
    <w:rsid w:val="00216A0D"/>
    <w:rsid w:val="00217E78"/>
    <w:rsid w:val="0022539A"/>
    <w:rsid w:val="002261AA"/>
    <w:rsid w:val="00231088"/>
    <w:rsid w:val="002326D7"/>
    <w:rsid w:val="002351F0"/>
    <w:rsid w:val="00235FCD"/>
    <w:rsid w:val="0023773C"/>
    <w:rsid w:val="002377AA"/>
    <w:rsid w:val="00241AE8"/>
    <w:rsid w:val="0024215C"/>
    <w:rsid w:val="0024449A"/>
    <w:rsid w:val="002444EA"/>
    <w:rsid w:val="002446C0"/>
    <w:rsid w:val="00247187"/>
    <w:rsid w:val="002476D8"/>
    <w:rsid w:val="00250CA2"/>
    <w:rsid w:val="00251365"/>
    <w:rsid w:val="00251B29"/>
    <w:rsid w:val="00254984"/>
    <w:rsid w:val="002613E2"/>
    <w:rsid w:val="00261948"/>
    <w:rsid w:val="002648F1"/>
    <w:rsid w:val="00266858"/>
    <w:rsid w:val="002672E6"/>
    <w:rsid w:val="0026781D"/>
    <w:rsid w:val="00270AC6"/>
    <w:rsid w:val="00271643"/>
    <w:rsid w:val="002732F1"/>
    <w:rsid w:val="002736FC"/>
    <w:rsid w:val="002755DA"/>
    <w:rsid w:val="002763DE"/>
    <w:rsid w:val="00281E67"/>
    <w:rsid w:val="00284ADE"/>
    <w:rsid w:val="00285000"/>
    <w:rsid w:val="002850EC"/>
    <w:rsid w:val="00286332"/>
    <w:rsid w:val="00290110"/>
    <w:rsid w:val="00290548"/>
    <w:rsid w:val="002A18C5"/>
    <w:rsid w:val="002A5123"/>
    <w:rsid w:val="002A5C60"/>
    <w:rsid w:val="002A6801"/>
    <w:rsid w:val="002B59BD"/>
    <w:rsid w:val="002B6EAE"/>
    <w:rsid w:val="002B723D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D97"/>
    <w:rsid w:val="002D4062"/>
    <w:rsid w:val="002D40FB"/>
    <w:rsid w:val="002D79DA"/>
    <w:rsid w:val="002E006C"/>
    <w:rsid w:val="002E037C"/>
    <w:rsid w:val="002E1C7F"/>
    <w:rsid w:val="002E4DEA"/>
    <w:rsid w:val="002E6763"/>
    <w:rsid w:val="002E6835"/>
    <w:rsid w:val="002F00F6"/>
    <w:rsid w:val="002F1E58"/>
    <w:rsid w:val="002F3C7A"/>
    <w:rsid w:val="002F3F7F"/>
    <w:rsid w:val="002F504F"/>
    <w:rsid w:val="002F552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7B86"/>
    <w:rsid w:val="003236C6"/>
    <w:rsid w:val="0032400D"/>
    <w:rsid w:val="00324503"/>
    <w:rsid w:val="003252FD"/>
    <w:rsid w:val="00326277"/>
    <w:rsid w:val="00327514"/>
    <w:rsid w:val="00327BD6"/>
    <w:rsid w:val="0033187E"/>
    <w:rsid w:val="00332B30"/>
    <w:rsid w:val="003332E8"/>
    <w:rsid w:val="003335A9"/>
    <w:rsid w:val="003338E2"/>
    <w:rsid w:val="003341EA"/>
    <w:rsid w:val="003357D9"/>
    <w:rsid w:val="0034090B"/>
    <w:rsid w:val="00341994"/>
    <w:rsid w:val="00344017"/>
    <w:rsid w:val="00344EA3"/>
    <w:rsid w:val="00350822"/>
    <w:rsid w:val="00351043"/>
    <w:rsid w:val="0035118F"/>
    <w:rsid w:val="00351C66"/>
    <w:rsid w:val="00354B5C"/>
    <w:rsid w:val="0035503F"/>
    <w:rsid w:val="00357907"/>
    <w:rsid w:val="00363C95"/>
    <w:rsid w:val="00363CDD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7CD"/>
    <w:rsid w:val="00372ED4"/>
    <w:rsid w:val="00373291"/>
    <w:rsid w:val="003749C2"/>
    <w:rsid w:val="0037685B"/>
    <w:rsid w:val="00376AC6"/>
    <w:rsid w:val="00377823"/>
    <w:rsid w:val="003804F8"/>
    <w:rsid w:val="00381890"/>
    <w:rsid w:val="00381C78"/>
    <w:rsid w:val="00382733"/>
    <w:rsid w:val="00383E7D"/>
    <w:rsid w:val="003847AB"/>
    <w:rsid w:val="00384F6C"/>
    <w:rsid w:val="00386E6B"/>
    <w:rsid w:val="0038729D"/>
    <w:rsid w:val="00391905"/>
    <w:rsid w:val="003926B9"/>
    <w:rsid w:val="00396763"/>
    <w:rsid w:val="00397BB2"/>
    <w:rsid w:val="003A0957"/>
    <w:rsid w:val="003A1BC8"/>
    <w:rsid w:val="003A2632"/>
    <w:rsid w:val="003A6504"/>
    <w:rsid w:val="003A698E"/>
    <w:rsid w:val="003B07D5"/>
    <w:rsid w:val="003B19D0"/>
    <w:rsid w:val="003B1E9A"/>
    <w:rsid w:val="003B392B"/>
    <w:rsid w:val="003B3B27"/>
    <w:rsid w:val="003B3C21"/>
    <w:rsid w:val="003B5DE5"/>
    <w:rsid w:val="003B74AA"/>
    <w:rsid w:val="003B7C7E"/>
    <w:rsid w:val="003C6D19"/>
    <w:rsid w:val="003D02EC"/>
    <w:rsid w:val="003D29D6"/>
    <w:rsid w:val="003D4892"/>
    <w:rsid w:val="003D6438"/>
    <w:rsid w:val="003D66E9"/>
    <w:rsid w:val="003E0A0A"/>
    <w:rsid w:val="003E2B16"/>
    <w:rsid w:val="003E2EDF"/>
    <w:rsid w:val="003E4FC3"/>
    <w:rsid w:val="003E73A8"/>
    <w:rsid w:val="003F0444"/>
    <w:rsid w:val="003F1089"/>
    <w:rsid w:val="003F2EF3"/>
    <w:rsid w:val="003F3A08"/>
    <w:rsid w:val="003F403A"/>
    <w:rsid w:val="003F651E"/>
    <w:rsid w:val="003F7CF5"/>
    <w:rsid w:val="00400917"/>
    <w:rsid w:val="00401E6C"/>
    <w:rsid w:val="00403B00"/>
    <w:rsid w:val="0040414E"/>
    <w:rsid w:val="004050A3"/>
    <w:rsid w:val="0040583A"/>
    <w:rsid w:val="0040627A"/>
    <w:rsid w:val="00406F47"/>
    <w:rsid w:val="00407B1E"/>
    <w:rsid w:val="00412F1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710E"/>
    <w:rsid w:val="004303B1"/>
    <w:rsid w:val="004322F7"/>
    <w:rsid w:val="00433671"/>
    <w:rsid w:val="00434184"/>
    <w:rsid w:val="0043492C"/>
    <w:rsid w:val="004349B3"/>
    <w:rsid w:val="00441003"/>
    <w:rsid w:val="00447D96"/>
    <w:rsid w:val="0045069B"/>
    <w:rsid w:val="00450D9C"/>
    <w:rsid w:val="00454251"/>
    <w:rsid w:val="00455268"/>
    <w:rsid w:val="00456583"/>
    <w:rsid w:val="00456AE0"/>
    <w:rsid w:val="00457149"/>
    <w:rsid w:val="00460FC3"/>
    <w:rsid w:val="00462609"/>
    <w:rsid w:val="00464E16"/>
    <w:rsid w:val="00470583"/>
    <w:rsid w:val="00470C04"/>
    <w:rsid w:val="00471888"/>
    <w:rsid w:val="00471D4B"/>
    <w:rsid w:val="00472732"/>
    <w:rsid w:val="0047334A"/>
    <w:rsid w:val="004742D7"/>
    <w:rsid w:val="00475168"/>
    <w:rsid w:val="004752EE"/>
    <w:rsid w:val="0047779A"/>
    <w:rsid w:val="004777D2"/>
    <w:rsid w:val="00477A56"/>
    <w:rsid w:val="00480A29"/>
    <w:rsid w:val="004834AD"/>
    <w:rsid w:val="0048739B"/>
    <w:rsid w:val="00487C65"/>
    <w:rsid w:val="00490E30"/>
    <w:rsid w:val="004912CB"/>
    <w:rsid w:val="00493584"/>
    <w:rsid w:val="00495DCC"/>
    <w:rsid w:val="004A2C6D"/>
    <w:rsid w:val="004A6292"/>
    <w:rsid w:val="004A7397"/>
    <w:rsid w:val="004B1FF2"/>
    <w:rsid w:val="004B2B3E"/>
    <w:rsid w:val="004B2EB8"/>
    <w:rsid w:val="004B5C3F"/>
    <w:rsid w:val="004B5FC6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D1AB6"/>
    <w:rsid w:val="004D1D09"/>
    <w:rsid w:val="004D2B4B"/>
    <w:rsid w:val="004D3674"/>
    <w:rsid w:val="004D36B1"/>
    <w:rsid w:val="004D5849"/>
    <w:rsid w:val="004D6083"/>
    <w:rsid w:val="004D76FA"/>
    <w:rsid w:val="004E152C"/>
    <w:rsid w:val="004E36E4"/>
    <w:rsid w:val="004E4052"/>
    <w:rsid w:val="004E6B0C"/>
    <w:rsid w:val="004F1F0D"/>
    <w:rsid w:val="004F230C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50CF"/>
    <w:rsid w:val="0051513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301CF"/>
    <w:rsid w:val="005345D5"/>
    <w:rsid w:val="00534FAB"/>
    <w:rsid w:val="005367D4"/>
    <w:rsid w:val="00536C8F"/>
    <w:rsid w:val="00536E14"/>
    <w:rsid w:val="00537759"/>
    <w:rsid w:val="005420B3"/>
    <w:rsid w:val="0054287E"/>
    <w:rsid w:val="00542C75"/>
    <w:rsid w:val="00543804"/>
    <w:rsid w:val="0054477C"/>
    <w:rsid w:val="005449A5"/>
    <w:rsid w:val="005472F2"/>
    <w:rsid w:val="00550805"/>
    <w:rsid w:val="00550BEE"/>
    <w:rsid w:val="00553610"/>
    <w:rsid w:val="005563F2"/>
    <w:rsid w:val="00561222"/>
    <w:rsid w:val="005617DF"/>
    <w:rsid w:val="005627CF"/>
    <w:rsid w:val="00562837"/>
    <w:rsid w:val="00565721"/>
    <w:rsid w:val="0056652D"/>
    <w:rsid w:val="0057063D"/>
    <w:rsid w:val="005736F4"/>
    <w:rsid w:val="00574EEB"/>
    <w:rsid w:val="00575730"/>
    <w:rsid w:val="005757A5"/>
    <w:rsid w:val="00575E8D"/>
    <w:rsid w:val="005852BC"/>
    <w:rsid w:val="005852BD"/>
    <w:rsid w:val="00586349"/>
    <w:rsid w:val="00586810"/>
    <w:rsid w:val="00587341"/>
    <w:rsid w:val="0058756A"/>
    <w:rsid w:val="00591091"/>
    <w:rsid w:val="00592B73"/>
    <w:rsid w:val="0059568D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03D4"/>
    <w:rsid w:val="005C1E99"/>
    <w:rsid w:val="005C40F9"/>
    <w:rsid w:val="005C5547"/>
    <w:rsid w:val="005D304C"/>
    <w:rsid w:val="005D32F4"/>
    <w:rsid w:val="005D63E7"/>
    <w:rsid w:val="005D6B95"/>
    <w:rsid w:val="005D71D6"/>
    <w:rsid w:val="005E015B"/>
    <w:rsid w:val="005E1550"/>
    <w:rsid w:val="005E3058"/>
    <w:rsid w:val="005E3966"/>
    <w:rsid w:val="005F140C"/>
    <w:rsid w:val="005F1CF1"/>
    <w:rsid w:val="005F32A6"/>
    <w:rsid w:val="005F3D5D"/>
    <w:rsid w:val="005F599E"/>
    <w:rsid w:val="005F64A8"/>
    <w:rsid w:val="005F7902"/>
    <w:rsid w:val="005F7AB0"/>
    <w:rsid w:val="0060220D"/>
    <w:rsid w:val="006048B3"/>
    <w:rsid w:val="00605357"/>
    <w:rsid w:val="006062C6"/>
    <w:rsid w:val="00607104"/>
    <w:rsid w:val="006078FF"/>
    <w:rsid w:val="006132E5"/>
    <w:rsid w:val="006138EC"/>
    <w:rsid w:val="006155F0"/>
    <w:rsid w:val="00615E6C"/>
    <w:rsid w:val="00620023"/>
    <w:rsid w:val="006217E9"/>
    <w:rsid w:val="00624AE4"/>
    <w:rsid w:val="00624B18"/>
    <w:rsid w:val="006255AF"/>
    <w:rsid w:val="006270E3"/>
    <w:rsid w:val="00630668"/>
    <w:rsid w:val="006308A4"/>
    <w:rsid w:val="00632FA5"/>
    <w:rsid w:val="00633E2E"/>
    <w:rsid w:val="006342EA"/>
    <w:rsid w:val="0063493B"/>
    <w:rsid w:val="0063631C"/>
    <w:rsid w:val="006367CD"/>
    <w:rsid w:val="00636C5C"/>
    <w:rsid w:val="00637309"/>
    <w:rsid w:val="006378E5"/>
    <w:rsid w:val="00642D4D"/>
    <w:rsid w:val="00643CCC"/>
    <w:rsid w:val="00644396"/>
    <w:rsid w:val="00644DA5"/>
    <w:rsid w:val="00644F1D"/>
    <w:rsid w:val="00645011"/>
    <w:rsid w:val="00646A91"/>
    <w:rsid w:val="006478E1"/>
    <w:rsid w:val="00647EC1"/>
    <w:rsid w:val="006524D2"/>
    <w:rsid w:val="00653231"/>
    <w:rsid w:val="0065429F"/>
    <w:rsid w:val="00654657"/>
    <w:rsid w:val="00656C18"/>
    <w:rsid w:val="006579FD"/>
    <w:rsid w:val="00662203"/>
    <w:rsid w:val="006637B2"/>
    <w:rsid w:val="006655B2"/>
    <w:rsid w:val="00667CE4"/>
    <w:rsid w:val="00672D80"/>
    <w:rsid w:val="00673519"/>
    <w:rsid w:val="0067352D"/>
    <w:rsid w:val="00673F1E"/>
    <w:rsid w:val="00673F41"/>
    <w:rsid w:val="00675321"/>
    <w:rsid w:val="00676F87"/>
    <w:rsid w:val="00681D74"/>
    <w:rsid w:val="00682245"/>
    <w:rsid w:val="006826A8"/>
    <w:rsid w:val="00685EB9"/>
    <w:rsid w:val="00686A98"/>
    <w:rsid w:val="00687003"/>
    <w:rsid w:val="00691B97"/>
    <w:rsid w:val="00692E55"/>
    <w:rsid w:val="00694189"/>
    <w:rsid w:val="00694440"/>
    <w:rsid w:val="00697101"/>
    <w:rsid w:val="006A4BC0"/>
    <w:rsid w:val="006A5F45"/>
    <w:rsid w:val="006B19F5"/>
    <w:rsid w:val="006B2C91"/>
    <w:rsid w:val="006B305B"/>
    <w:rsid w:val="006B4A4C"/>
    <w:rsid w:val="006B5875"/>
    <w:rsid w:val="006B5D91"/>
    <w:rsid w:val="006B657F"/>
    <w:rsid w:val="006C1F55"/>
    <w:rsid w:val="006C2666"/>
    <w:rsid w:val="006C48CF"/>
    <w:rsid w:val="006C4A4A"/>
    <w:rsid w:val="006C66DE"/>
    <w:rsid w:val="006C77FB"/>
    <w:rsid w:val="006D0791"/>
    <w:rsid w:val="006D11E6"/>
    <w:rsid w:val="006D12FE"/>
    <w:rsid w:val="006D3BF1"/>
    <w:rsid w:val="006D73E4"/>
    <w:rsid w:val="006E0954"/>
    <w:rsid w:val="006E1CA3"/>
    <w:rsid w:val="006E476A"/>
    <w:rsid w:val="006E5053"/>
    <w:rsid w:val="006E646F"/>
    <w:rsid w:val="006F0A95"/>
    <w:rsid w:val="006F1FF5"/>
    <w:rsid w:val="006F3110"/>
    <w:rsid w:val="006F5BE3"/>
    <w:rsid w:val="00700606"/>
    <w:rsid w:val="00705CE1"/>
    <w:rsid w:val="0070610A"/>
    <w:rsid w:val="0070663F"/>
    <w:rsid w:val="007103EF"/>
    <w:rsid w:val="007110E6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30300"/>
    <w:rsid w:val="00730CEE"/>
    <w:rsid w:val="00730E5E"/>
    <w:rsid w:val="00732225"/>
    <w:rsid w:val="00732A27"/>
    <w:rsid w:val="00733D03"/>
    <w:rsid w:val="0073680F"/>
    <w:rsid w:val="0074225D"/>
    <w:rsid w:val="0074638B"/>
    <w:rsid w:val="00746D4E"/>
    <w:rsid w:val="00746DCD"/>
    <w:rsid w:val="00747495"/>
    <w:rsid w:val="00747D82"/>
    <w:rsid w:val="007509DF"/>
    <w:rsid w:val="00750CAE"/>
    <w:rsid w:val="00750EB9"/>
    <w:rsid w:val="007536D3"/>
    <w:rsid w:val="0075420C"/>
    <w:rsid w:val="00754FA0"/>
    <w:rsid w:val="0075548E"/>
    <w:rsid w:val="00756A52"/>
    <w:rsid w:val="007608D5"/>
    <w:rsid w:val="0076158B"/>
    <w:rsid w:val="00764CDC"/>
    <w:rsid w:val="0076565C"/>
    <w:rsid w:val="007662C2"/>
    <w:rsid w:val="0077032F"/>
    <w:rsid w:val="00771AA1"/>
    <w:rsid w:val="00776139"/>
    <w:rsid w:val="00777A48"/>
    <w:rsid w:val="00781851"/>
    <w:rsid w:val="007824CF"/>
    <w:rsid w:val="00782BBB"/>
    <w:rsid w:val="00784D2F"/>
    <w:rsid w:val="00785F22"/>
    <w:rsid w:val="007874F6"/>
    <w:rsid w:val="00792190"/>
    <w:rsid w:val="00793D0B"/>
    <w:rsid w:val="00794A49"/>
    <w:rsid w:val="007956AE"/>
    <w:rsid w:val="00795BB1"/>
    <w:rsid w:val="00795CB7"/>
    <w:rsid w:val="00796598"/>
    <w:rsid w:val="007A0C19"/>
    <w:rsid w:val="007A1833"/>
    <w:rsid w:val="007A1A52"/>
    <w:rsid w:val="007A2E88"/>
    <w:rsid w:val="007A3C5B"/>
    <w:rsid w:val="007A3F6B"/>
    <w:rsid w:val="007A4ABC"/>
    <w:rsid w:val="007A5648"/>
    <w:rsid w:val="007A767A"/>
    <w:rsid w:val="007B0496"/>
    <w:rsid w:val="007B0A35"/>
    <w:rsid w:val="007B2743"/>
    <w:rsid w:val="007B2BFC"/>
    <w:rsid w:val="007B3281"/>
    <w:rsid w:val="007B385F"/>
    <w:rsid w:val="007B3B54"/>
    <w:rsid w:val="007B4102"/>
    <w:rsid w:val="007C04C1"/>
    <w:rsid w:val="007C1436"/>
    <w:rsid w:val="007C40EE"/>
    <w:rsid w:val="007C4936"/>
    <w:rsid w:val="007C4E65"/>
    <w:rsid w:val="007D0322"/>
    <w:rsid w:val="007D037B"/>
    <w:rsid w:val="007D1A80"/>
    <w:rsid w:val="007D2D25"/>
    <w:rsid w:val="007D36C6"/>
    <w:rsid w:val="007D7BD6"/>
    <w:rsid w:val="007E1A63"/>
    <w:rsid w:val="007E46CB"/>
    <w:rsid w:val="007E5003"/>
    <w:rsid w:val="007E6F12"/>
    <w:rsid w:val="007E7A48"/>
    <w:rsid w:val="007F06B6"/>
    <w:rsid w:val="007F10DB"/>
    <w:rsid w:val="007F37A2"/>
    <w:rsid w:val="007F5795"/>
    <w:rsid w:val="007F5EA8"/>
    <w:rsid w:val="007F6CC8"/>
    <w:rsid w:val="00801F6B"/>
    <w:rsid w:val="00802588"/>
    <w:rsid w:val="00802625"/>
    <w:rsid w:val="00805B83"/>
    <w:rsid w:val="00806187"/>
    <w:rsid w:val="00806B3B"/>
    <w:rsid w:val="0080712C"/>
    <w:rsid w:val="00812494"/>
    <w:rsid w:val="008147D8"/>
    <w:rsid w:val="00816FCB"/>
    <w:rsid w:val="008173D4"/>
    <w:rsid w:val="00817661"/>
    <w:rsid w:val="00821741"/>
    <w:rsid w:val="00822A98"/>
    <w:rsid w:val="008236A8"/>
    <w:rsid w:val="00824176"/>
    <w:rsid w:val="008249E5"/>
    <w:rsid w:val="00825AAF"/>
    <w:rsid w:val="00831690"/>
    <w:rsid w:val="00831AE1"/>
    <w:rsid w:val="00833973"/>
    <w:rsid w:val="00833C05"/>
    <w:rsid w:val="00837905"/>
    <w:rsid w:val="008433E1"/>
    <w:rsid w:val="00845684"/>
    <w:rsid w:val="00852D67"/>
    <w:rsid w:val="008533A9"/>
    <w:rsid w:val="00853B35"/>
    <w:rsid w:val="00854F2D"/>
    <w:rsid w:val="00860119"/>
    <w:rsid w:val="00860E92"/>
    <w:rsid w:val="008679AD"/>
    <w:rsid w:val="00870195"/>
    <w:rsid w:val="00872C9A"/>
    <w:rsid w:val="00873080"/>
    <w:rsid w:val="00873ACF"/>
    <w:rsid w:val="00874A74"/>
    <w:rsid w:val="00875D90"/>
    <w:rsid w:val="0087650E"/>
    <w:rsid w:val="00877A16"/>
    <w:rsid w:val="00880B94"/>
    <w:rsid w:val="00880E39"/>
    <w:rsid w:val="008816A3"/>
    <w:rsid w:val="008833B2"/>
    <w:rsid w:val="00883BB9"/>
    <w:rsid w:val="0088551B"/>
    <w:rsid w:val="008874A7"/>
    <w:rsid w:val="008932C3"/>
    <w:rsid w:val="00894F03"/>
    <w:rsid w:val="008953C1"/>
    <w:rsid w:val="0089579D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B2DD4"/>
    <w:rsid w:val="008B363F"/>
    <w:rsid w:val="008B387E"/>
    <w:rsid w:val="008B49E5"/>
    <w:rsid w:val="008B4CDC"/>
    <w:rsid w:val="008C10E4"/>
    <w:rsid w:val="008C115F"/>
    <w:rsid w:val="008C20C6"/>
    <w:rsid w:val="008C2DAF"/>
    <w:rsid w:val="008C3056"/>
    <w:rsid w:val="008C43C1"/>
    <w:rsid w:val="008C4B30"/>
    <w:rsid w:val="008C7F59"/>
    <w:rsid w:val="008D37B7"/>
    <w:rsid w:val="008E0854"/>
    <w:rsid w:val="008E12BA"/>
    <w:rsid w:val="008E1E4D"/>
    <w:rsid w:val="008E222B"/>
    <w:rsid w:val="008E5468"/>
    <w:rsid w:val="008F1A91"/>
    <w:rsid w:val="008F1B2C"/>
    <w:rsid w:val="008F718A"/>
    <w:rsid w:val="00900C34"/>
    <w:rsid w:val="00900FCF"/>
    <w:rsid w:val="009012B6"/>
    <w:rsid w:val="00901ACE"/>
    <w:rsid w:val="0090340B"/>
    <w:rsid w:val="009044C9"/>
    <w:rsid w:val="00905404"/>
    <w:rsid w:val="009103F0"/>
    <w:rsid w:val="0091317C"/>
    <w:rsid w:val="0091444F"/>
    <w:rsid w:val="009176BE"/>
    <w:rsid w:val="009178EA"/>
    <w:rsid w:val="0092581F"/>
    <w:rsid w:val="00926D0A"/>
    <w:rsid w:val="009316C0"/>
    <w:rsid w:val="009319A5"/>
    <w:rsid w:val="009328DA"/>
    <w:rsid w:val="00932F72"/>
    <w:rsid w:val="00933139"/>
    <w:rsid w:val="00933BEA"/>
    <w:rsid w:val="00936B5B"/>
    <w:rsid w:val="00937449"/>
    <w:rsid w:val="00942087"/>
    <w:rsid w:val="009432DE"/>
    <w:rsid w:val="009437F0"/>
    <w:rsid w:val="00943832"/>
    <w:rsid w:val="00944F2B"/>
    <w:rsid w:val="0094566C"/>
    <w:rsid w:val="00945CD5"/>
    <w:rsid w:val="0094715D"/>
    <w:rsid w:val="009473BE"/>
    <w:rsid w:val="009511D2"/>
    <w:rsid w:val="00953E21"/>
    <w:rsid w:val="00954835"/>
    <w:rsid w:val="009560A4"/>
    <w:rsid w:val="0095614D"/>
    <w:rsid w:val="00962BB5"/>
    <w:rsid w:val="009656EB"/>
    <w:rsid w:val="00965DA0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3836"/>
    <w:rsid w:val="00984C86"/>
    <w:rsid w:val="00987D9A"/>
    <w:rsid w:val="00990168"/>
    <w:rsid w:val="0099074E"/>
    <w:rsid w:val="00990E44"/>
    <w:rsid w:val="00991535"/>
    <w:rsid w:val="009934D9"/>
    <w:rsid w:val="00997AB0"/>
    <w:rsid w:val="009A14B9"/>
    <w:rsid w:val="009A2D41"/>
    <w:rsid w:val="009A2F16"/>
    <w:rsid w:val="009A349E"/>
    <w:rsid w:val="009B1E78"/>
    <w:rsid w:val="009B21EA"/>
    <w:rsid w:val="009B416C"/>
    <w:rsid w:val="009B5B07"/>
    <w:rsid w:val="009B70CF"/>
    <w:rsid w:val="009C132E"/>
    <w:rsid w:val="009C182F"/>
    <w:rsid w:val="009C2E2D"/>
    <w:rsid w:val="009C6097"/>
    <w:rsid w:val="009D4D32"/>
    <w:rsid w:val="009D4D7C"/>
    <w:rsid w:val="009D5939"/>
    <w:rsid w:val="009D6E78"/>
    <w:rsid w:val="009D76E2"/>
    <w:rsid w:val="009E1337"/>
    <w:rsid w:val="009E14F6"/>
    <w:rsid w:val="009E5FA0"/>
    <w:rsid w:val="009E69E3"/>
    <w:rsid w:val="009F1562"/>
    <w:rsid w:val="009F1A69"/>
    <w:rsid w:val="009F5CC8"/>
    <w:rsid w:val="009F7641"/>
    <w:rsid w:val="00A017B4"/>
    <w:rsid w:val="00A02C0F"/>
    <w:rsid w:val="00A037A0"/>
    <w:rsid w:val="00A04396"/>
    <w:rsid w:val="00A05BBC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61FC"/>
    <w:rsid w:val="00A430AA"/>
    <w:rsid w:val="00A43ABD"/>
    <w:rsid w:val="00A44C15"/>
    <w:rsid w:val="00A45701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60373"/>
    <w:rsid w:val="00A61C84"/>
    <w:rsid w:val="00A63401"/>
    <w:rsid w:val="00A673CD"/>
    <w:rsid w:val="00A71382"/>
    <w:rsid w:val="00A7235A"/>
    <w:rsid w:val="00A72ADE"/>
    <w:rsid w:val="00A736AB"/>
    <w:rsid w:val="00A740F4"/>
    <w:rsid w:val="00A74106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723B"/>
    <w:rsid w:val="00A87BBA"/>
    <w:rsid w:val="00A901D0"/>
    <w:rsid w:val="00A90424"/>
    <w:rsid w:val="00A906FB"/>
    <w:rsid w:val="00A9119A"/>
    <w:rsid w:val="00A93D17"/>
    <w:rsid w:val="00A95F88"/>
    <w:rsid w:val="00AA0679"/>
    <w:rsid w:val="00AA393D"/>
    <w:rsid w:val="00AA3FC4"/>
    <w:rsid w:val="00AA5AC8"/>
    <w:rsid w:val="00AA6B26"/>
    <w:rsid w:val="00AB200D"/>
    <w:rsid w:val="00AB291F"/>
    <w:rsid w:val="00AB672B"/>
    <w:rsid w:val="00AB6B05"/>
    <w:rsid w:val="00AB7E56"/>
    <w:rsid w:val="00AC0FFA"/>
    <w:rsid w:val="00AC46D5"/>
    <w:rsid w:val="00AC7981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3ED7"/>
    <w:rsid w:val="00B03EF0"/>
    <w:rsid w:val="00B04BFA"/>
    <w:rsid w:val="00B04C50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08C8"/>
    <w:rsid w:val="00B211B3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6382"/>
    <w:rsid w:val="00B40046"/>
    <w:rsid w:val="00B41B6A"/>
    <w:rsid w:val="00B44234"/>
    <w:rsid w:val="00B45DB2"/>
    <w:rsid w:val="00B4765A"/>
    <w:rsid w:val="00B570BC"/>
    <w:rsid w:val="00B5790A"/>
    <w:rsid w:val="00B60FF7"/>
    <w:rsid w:val="00B63790"/>
    <w:rsid w:val="00B64F11"/>
    <w:rsid w:val="00B6533B"/>
    <w:rsid w:val="00B65E44"/>
    <w:rsid w:val="00B66160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F2D"/>
    <w:rsid w:val="00B85702"/>
    <w:rsid w:val="00B86ACE"/>
    <w:rsid w:val="00B910EE"/>
    <w:rsid w:val="00B91E09"/>
    <w:rsid w:val="00B93993"/>
    <w:rsid w:val="00B93AC2"/>
    <w:rsid w:val="00B9482B"/>
    <w:rsid w:val="00B97368"/>
    <w:rsid w:val="00BA0703"/>
    <w:rsid w:val="00BA0F9D"/>
    <w:rsid w:val="00BA2C1A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594E"/>
    <w:rsid w:val="00BC6A5D"/>
    <w:rsid w:val="00BD0976"/>
    <w:rsid w:val="00BD1D8B"/>
    <w:rsid w:val="00BD23CA"/>
    <w:rsid w:val="00BD32BD"/>
    <w:rsid w:val="00BD35A0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5016"/>
    <w:rsid w:val="00BF6E4B"/>
    <w:rsid w:val="00BF7202"/>
    <w:rsid w:val="00BF7E67"/>
    <w:rsid w:val="00C00F65"/>
    <w:rsid w:val="00C015F2"/>
    <w:rsid w:val="00C11EE6"/>
    <w:rsid w:val="00C122C3"/>
    <w:rsid w:val="00C122EB"/>
    <w:rsid w:val="00C123D2"/>
    <w:rsid w:val="00C142DF"/>
    <w:rsid w:val="00C14E9D"/>
    <w:rsid w:val="00C15087"/>
    <w:rsid w:val="00C15639"/>
    <w:rsid w:val="00C176BC"/>
    <w:rsid w:val="00C17EDC"/>
    <w:rsid w:val="00C20249"/>
    <w:rsid w:val="00C203D4"/>
    <w:rsid w:val="00C21557"/>
    <w:rsid w:val="00C23813"/>
    <w:rsid w:val="00C26CB5"/>
    <w:rsid w:val="00C3036E"/>
    <w:rsid w:val="00C327D2"/>
    <w:rsid w:val="00C34040"/>
    <w:rsid w:val="00C35074"/>
    <w:rsid w:val="00C3719A"/>
    <w:rsid w:val="00C41B95"/>
    <w:rsid w:val="00C42116"/>
    <w:rsid w:val="00C456D1"/>
    <w:rsid w:val="00C461A8"/>
    <w:rsid w:val="00C53101"/>
    <w:rsid w:val="00C5336C"/>
    <w:rsid w:val="00C546CC"/>
    <w:rsid w:val="00C55DA0"/>
    <w:rsid w:val="00C56B74"/>
    <w:rsid w:val="00C602A9"/>
    <w:rsid w:val="00C627B7"/>
    <w:rsid w:val="00C62CC0"/>
    <w:rsid w:val="00C631FF"/>
    <w:rsid w:val="00C65547"/>
    <w:rsid w:val="00C66AFE"/>
    <w:rsid w:val="00C674A5"/>
    <w:rsid w:val="00C71482"/>
    <w:rsid w:val="00C72246"/>
    <w:rsid w:val="00C74CED"/>
    <w:rsid w:val="00C75318"/>
    <w:rsid w:val="00C766E7"/>
    <w:rsid w:val="00C804E0"/>
    <w:rsid w:val="00C80B88"/>
    <w:rsid w:val="00C81EF9"/>
    <w:rsid w:val="00C85FA1"/>
    <w:rsid w:val="00C87127"/>
    <w:rsid w:val="00C9034C"/>
    <w:rsid w:val="00C93EEB"/>
    <w:rsid w:val="00C94D0B"/>
    <w:rsid w:val="00C95635"/>
    <w:rsid w:val="00C97A2E"/>
    <w:rsid w:val="00CA1182"/>
    <w:rsid w:val="00CA14BB"/>
    <w:rsid w:val="00CA1FAC"/>
    <w:rsid w:val="00CA4115"/>
    <w:rsid w:val="00CB13C4"/>
    <w:rsid w:val="00CB2872"/>
    <w:rsid w:val="00CB3B65"/>
    <w:rsid w:val="00CB4A0A"/>
    <w:rsid w:val="00CC1D73"/>
    <w:rsid w:val="00CC5507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746C"/>
    <w:rsid w:val="00CE74E8"/>
    <w:rsid w:val="00CF0024"/>
    <w:rsid w:val="00CF1B57"/>
    <w:rsid w:val="00CF4869"/>
    <w:rsid w:val="00CF6CD7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7FC"/>
    <w:rsid w:val="00D21E0F"/>
    <w:rsid w:val="00D22731"/>
    <w:rsid w:val="00D24692"/>
    <w:rsid w:val="00D24AB7"/>
    <w:rsid w:val="00D26482"/>
    <w:rsid w:val="00D304C6"/>
    <w:rsid w:val="00D307B1"/>
    <w:rsid w:val="00D345BC"/>
    <w:rsid w:val="00D3498D"/>
    <w:rsid w:val="00D34DAF"/>
    <w:rsid w:val="00D4258D"/>
    <w:rsid w:val="00D43ABB"/>
    <w:rsid w:val="00D44931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99E"/>
    <w:rsid w:val="00D63F5A"/>
    <w:rsid w:val="00D654A0"/>
    <w:rsid w:val="00D65677"/>
    <w:rsid w:val="00D65770"/>
    <w:rsid w:val="00D65B44"/>
    <w:rsid w:val="00D66921"/>
    <w:rsid w:val="00D67ABD"/>
    <w:rsid w:val="00D70F62"/>
    <w:rsid w:val="00D714D7"/>
    <w:rsid w:val="00D8006E"/>
    <w:rsid w:val="00D80B29"/>
    <w:rsid w:val="00D84A45"/>
    <w:rsid w:val="00D8703C"/>
    <w:rsid w:val="00D9136A"/>
    <w:rsid w:val="00D9272D"/>
    <w:rsid w:val="00D92A87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242C"/>
    <w:rsid w:val="00DB3A38"/>
    <w:rsid w:val="00DB4DB5"/>
    <w:rsid w:val="00DB5F3D"/>
    <w:rsid w:val="00DB63E0"/>
    <w:rsid w:val="00DC00E7"/>
    <w:rsid w:val="00DC4A46"/>
    <w:rsid w:val="00DC50A4"/>
    <w:rsid w:val="00DD2746"/>
    <w:rsid w:val="00DD71D5"/>
    <w:rsid w:val="00DD71ED"/>
    <w:rsid w:val="00DD79BE"/>
    <w:rsid w:val="00DE035B"/>
    <w:rsid w:val="00DE1593"/>
    <w:rsid w:val="00DE15CC"/>
    <w:rsid w:val="00DE3884"/>
    <w:rsid w:val="00DE3DE8"/>
    <w:rsid w:val="00DE4172"/>
    <w:rsid w:val="00DE6A9E"/>
    <w:rsid w:val="00DE7E95"/>
    <w:rsid w:val="00DF135E"/>
    <w:rsid w:val="00DF228B"/>
    <w:rsid w:val="00DF30A1"/>
    <w:rsid w:val="00DF4719"/>
    <w:rsid w:val="00DF522C"/>
    <w:rsid w:val="00DF54DB"/>
    <w:rsid w:val="00DF627B"/>
    <w:rsid w:val="00DF629C"/>
    <w:rsid w:val="00E02FA8"/>
    <w:rsid w:val="00E041D3"/>
    <w:rsid w:val="00E10B96"/>
    <w:rsid w:val="00E11635"/>
    <w:rsid w:val="00E137F8"/>
    <w:rsid w:val="00E1784D"/>
    <w:rsid w:val="00E21107"/>
    <w:rsid w:val="00E23325"/>
    <w:rsid w:val="00E269E7"/>
    <w:rsid w:val="00E30D1F"/>
    <w:rsid w:val="00E31408"/>
    <w:rsid w:val="00E3190F"/>
    <w:rsid w:val="00E31C72"/>
    <w:rsid w:val="00E32519"/>
    <w:rsid w:val="00E33DA5"/>
    <w:rsid w:val="00E36958"/>
    <w:rsid w:val="00E37399"/>
    <w:rsid w:val="00E379DE"/>
    <w:rsid w:val="00E400BB"/>
    <w:rsid w:val="00E41034"/>
    <w:rsid w:val="00E42DA3"/>
    <w:rsid w:val="00E436A9"/>
    <w:rsid w:val="00E43D22"/>
    <w:rsid w:val="00E451E3"/>
    <w:rsid w:val="00E47AD4"/>
    <w:rsid w:val="00E50640"/>
    <w:rsid w:val="00E5481E"/>
    <w:rsid w:val="00E54B2D"/>
    <w:rsid w:val="00E55F3A"/>
    <w:rsid w:val="00E60270"/>
    <w:rsid w:val="00E636B7"/>
    <w:rsid w:val="00E652F4"/>
    <w:rsid w:val="00E65F19"/>
    <w:rsid w:val="00E71259"/>
    <w:rsid w:val="00E728E6"/>
    <w:rsid w:val="00E7409B"/>
    <w:rsid w:val="00E81A18"/>
    <w:rsid w:val="00E81DC1"/>
    <w:rsid w:val="00E828AD"/>
    <w:rsid w:val="00E8350C"/>
    <w:rsid w:val="00E83772"/>
    <w:rsid w:val="00E83E20"/>
    <w:rsid w:val="00E87576"/>
    <w:rsid w:val="00E92B1D"/>
    <w:rsid w:val="00E93630"/>
    <w:rsid w:val="00E93D2B"/>
    <w:rsid w:val="00E94440"/>
    <w:rsid w:val="00EA0F8E"/>
    <w:rsid w:val="00EA2C7E"/>
    <w:rsid w:val="00EA33D1"/>
    <w:rsid w:val="00EA5D68"/>
    <w:rsid w:val="00EA604E"/>
    <w:rsid w:val="00EA7ECC"/>
    <w:rsid w:val="00EA7FE2"/>
    <w:rsid w:val="00EB02AB"/>
    <w:rsid w:val="00EB1531"/>
    <w:rsid w:val="00EB16A8"/>
    <w:rsid w:val="00EB26A4"/>
    <w:rsid w:val="00EB3EFB"/>
    <w:rsid w:val="00EB3FC6"/>
    <w:rsid w:val="00EB6DCB"/>
    <w:rsid w:val="00EC1328"/>
    <w:rsid w:val="00EC351D"/>
    <w:rsid w:val="00EC3DBA"/>
    <w:rsid w:val="00EC49DB"/>
    <w:rsid w:val="00EC5073"/>
    <w:rsid w:val="00EC61F8"/>
    <w:rsid w:val="00EC6BE5"/>
    <w:rsid w:val="00ED0167"/>
    <w:rsid w:val="00ED0A3F"/>
    <w:rsid w:val="00ED1873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217"/>
    <w:rsid w:val="00EE3310"/>
    <w:rsid w:val="00EE4ABE"/>
    <w:rsid w:val="00EE4D73"/>
    <w:rsid w:val="00EE7458"/>
    <w:rsid w:val="00EE7F93"/>
    <w:rsid w:val="00EF0F8D"/>
    <w:rsid w:val="00EF1A40"/>
    <w:rsid w:val="00EF4CBD"/>
    <w:rsid w:val="00F00E84"/>
    <w:rsid w:val="00F015F5"/>
    <w:rsid w:val="00F0200F"/>
    <w:rsid w:val="00F03DE7"/>
    <w:rsid w:val="00F041F5"/>
    <w:rsid w:val="00F058BC"/>
    <w:rsid w:val="00F1111B"/>
    <w:rsid w:val="00F1244E"/>
    <w:rsid w:val="00F12BFF"/>
    <w:rsid w:val="00F14AB4"/>
    <w:rsid w:val="00F153A4"/>
    <w:rsid w:val="00F15D34"/>
    <w:rsid w:val="00F1750E"/>
    <w:rsid w:val="00F21B2A"/>
    <w:rsid w:val="00F23B71"/>
    <w:rsid w:val="00F258CD"/>
    <w:rsid w:val="00F31136"/>
    <w:rsid w:val="00F325BD"/>
    <w:rsid w:val="00F328EE"/>
    <w:rsid w:val="00F32E40"/>
    <w:rsid w:val="00F33C67"/>
    <w:rsid w:val="00F342A4"/>
    <w:rsid w:val="00F34CCA"/>
    <w:rsid w:val="00F37911"/>
    <w:rsid w:val="00F411A4"/>
    <w:rsid w:val="00F42FB5"/>
    <w:rsid w:val="00F45DEA"/>
    <w:rsid w:val="00F47C68"/>
    <w:rsid w:val="00F47FA6"/>
    <w:rsid w:val="00F50007"/>
    <w:rsid w:val="00F50204"/>
    <w:rsid w:val="00F50B13"/>
    <w:rsid w:val="00F5284E"/>
    <w:rsid w:val="00F560F9"/>
    <w:rsid w:val="00F5677F"/>
    <w:rsid w:val="00F5691B"/>
    <w:rsid w:val="00F57CCE"/>
    <w:rsid w:val="00F60B1F"/>
    <w:rsid w:val="00F61CBA"/>
    <w:rsid w:val="00F62E3D"/>
    <w:rsid w:val="00F6515F"/>
    <w:rsid w:val="00F7164B"/>
    <w:rsid w:val="00F73568"/>
    <w:rsid w:val="00F749DB"/>
    <w:rsid w:val="00F772A9"/>
    <w:rsid w:val="00F77FBF"/>
    <w:rsid w:val="00F80F24"/>
    <w:rsid w:val="00F811D5"/>
    <w:rsid w:val="00F819FE"/>
    <w:rsid w:val="00F81E98"/>
    <w:rsid w:val="00F87F34"/>
    <w:rsid w:val="00F9315E"/>
    <w:rsid w:val="00F9428F"/>
    <w:rsid w:val="00F95E95"/>
    <w:rsid w:val="00F97581"/>
    <w:rsid w:val="00FA0496"/>
    <w:rsid w:val="00FA0E61"/>
    <w:rsid w:val="00FA453D"/>
    <w:rsid w:val="00FA673B"/>
    <w:rsid w:val="00FA6828"/>
    <w:rsid w:val="00FA7528"/>
    <w:rsid w:val="00FA7A69"/>
    <w:rsid w:val="00FA7D3E"/>
    <w:rsid w:val="00FB1329"/>
    <w:rsid w:val="00FB184B"/>
    <w:rsid w:val="00FB26D2"/>
    <w:rsid w:val="00FB589A"/>
    <w:rsid w:val="00FB62B3"/>
    <w:rsid w:val="00FB7D06"/>
    <w:rsid w:val="00FC22EE"/>
    <w:rsid w:val="00FC34DF"/>
    <w:rsid w:val="00FC5F9D"/>
    <w:rsid w:val="00FC6346"/>
    <w:rsid w:val="00FD1CA8"/>
    <w:rsid w:val="00FD34C9"/>
    <w:rsid w:val="00FD4B5F"/>
    <w:rsid w:val="00FD4CDE"/>
    <w:rsid w:val="00FD53DD"/>
    <w:rsid w:val="00FE1504"/>
    <w:rsid w:val="00FE498A"/>
    <w:rsid w:val="00FE4E4F"/>
    <w:rsid w:val="00FE6B1B"/>
    <w:rsid w:val="00FE6CD6"/>
    <w:rsid w:val="00FE7804"/>
    <w:rsid w:val="00FE7ACA"/>
    <w:rsid w:val="00FF0857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DC08-8832-4643-BAD8-7BFD6545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3249</Words>
  <Characters>18520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2019-10-04T18:39:00Z</dcterms:created>
  <dcterms:modified xsi:type="dcterms:W3CDTF">2019-10-04T21:16:00Z</dcterms:modified>
</cp:coreProperties>
</file>